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567" w:rsidRPr="007332B4" w:rsidRDefault="00B84567" w:rsidP="00FA4C2B">
      <w:pPr>
        <w:jc w:val="center"/>
        <w:rPr>
          <w:rFonts w:asciiTheme="majorHAnsi" w:hAnsiTheme="majorHAnsi" w:cstheme="majorHAnsi"/>
          <w:b/>
          <w:color w:val="FF0000"/>
          <w:sz w:val="96"/>
          <w:szCs w:val="96"/>
        </w:rPr>
      </w:pPr>
    </w:p>
    <w:p w:rsidR="00B84567" w:rsidRPr="007332B4" w:rsidRDefault="00B84567" w:rsidP="00FA4C2B">
      <w:pPr>
        <w:jc w:val="center"/>
        <w:rPr>
          <w:rFonts w:asciiTheme="majorHAnsi" w:hAnsiTheme="majorHAnsi" w:cstheme="majorHAnsi"/>
          <w:b/>
          <w:color w:val="FF0000"/>
          <w:sz w:val="96"/>
          <w:szCs w:val="96"/>
        </w:rPr>
      </w:pPr>
    </w:p>
    <w:p w:rsidR="0075176E" w:rsidRPr="007332B4" w:rsidRDefault="004F613D" w:rsidP="00FA4C2B">
      <w:pPr>
        <w:jc w:val="center"/>
        <w:rPr>
          <w:rFonts w:asciiTheme="majorHAnsi" w:hAnsiTheme="majorHAnsi" w:cstheme="majorHAnsi"/>
          <w:b/>
          <w:color w:val="FF0000"/>
          <w:sz w:val="96"/>
          <w:szCs w:val="96"/>
        </w:rPr>
      </w:pPr>
      <w:r w:rsidRPr="007332B4">
        <w:rPr>
          <w:rFonts w:asciiTheme="majorHAnsi" w:hAnsiTheme="majorHAnsi" w:cstheme="majorHAnsi"/>
          <w:b/>
          <w:color w:val="FF0000"/>
          <w:sz w:val="96"/>
          <w:szCs w:val="96"/>
        </w:rPr>
        <w:t xml:space="preserve">MASTER SRS Universités </w:t>
      </w:r>
    </w:p>
    <w:p w:rsidR="004F613D" w:rsidRPr="007332B4" w:rsidRDefault="004F613D" w:rsidP="00FA4C2B">
      <w:pPr>
        <w:jc w:val="center"/>
        <w:rPr>
          <w:rFonts w:asciiTheme="majorHAnsi" w:hAnsiTheme="majorHAnsi" w:cstheme="majorHAnsi"/>
          <w:b/>
          <w:color w:val="FF0000"/>
          <w:sz w:val="96"/>
          <w:szCs w:val="96"/>
        </w:rPr>
      </w:pPr>
      <w:r w:rsidRPr="007332B4">
        <w:rPr>
          <w:rFonts w:asciiTheme="majorHAnsi" w:hAnsiTheme="majorHAnsi" w:cstheme="majorHAnsi"/>
          <w:b/>
          <w:color w:val="FF0000"/>
          <w:sz w:val="96"/>
          <w:szCs w:val="96"/>
        </w:rPr>
        <w:t>Lyon 2 et Lyon 3</w:t>
      </w:r>
    </w:p>
    <w:p w:rsidR="004F613D" w:rsidRPr="007332B4" w:rsidRDefault="004F613D" w:rsidP="00FA4C2B">
      <w:pPr>
        <w:jc w:val="center"/>
        <w:rPr>
          <w:rFonts w:asciiTheme="majorHAnsi" w:hAnsiTheme="majorHAnsi" w:cstheme="majorHAnsi"/>
          <w:b/>
          <w:color w:val="FF0000"/>
          <w:sz w:val="96"/>
          <w:szCs w:val="96"/>
        </w:rPr>
      </w:pPr>
      <w:r w:rsidRPr="007332B4">
        <w:rPr>
          <w:rFonts w:asciiTheme="majorHAnsi" w:hAnsiTheme="majorHAnsi" w:cstheme="majorHAnsi"/>
          <w:b/>
          <w:color w:val="FF0000"/>
          <w:sz w:val="96"/>
          <w:szCs w:val="96"/>
        </w:rPr>
        <w:t>2024-2025</w:t>
      </w:r>
    </w:p>
    <w:p w:rsidR="004F613D" w:rsidRPr="007332B4" w:rsidRDefault="004F613D"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sz w:val="32"/>
          <w:szCs w:val="32"/>
        </w:rPr>
      </w:pPr>
    </w:p>
    <w:p w:rsidR="0075176E" w:rsidRPr="007332B4" w:rsidRDefault="0075176E" w:rsidP="00FA4C2B">
      <w:pPr>
        <w:jc w:val="both"/>
        <w:rPr>
          <w:rFonts w:asciiTheme="majorHAnsi" w:hAnsiTheme="majorHAnsi" w:cstheme="majorHAnsi"/>
          <w:b/>
          <w:sz w:val="32"/>
          <w:szCs w:val="32"/>
        </w:rPr>
      </w:pPr>
      <w:r w:rsidRPr="007332B4">
        <w:rPr>
          <w:rFonts w:asciiTheme="majorHAnsi" w:hAnsiTheme="majorHAnsi" w:cstheme="majorHAnsi"/>
          <w:b/>
          <w:sz w:val="32"/>
          <w:szCs w:val="32"/>
        </w:rPr>
        <w:t>Responsables</w:t>
      </w:r>
    </w:p>
    <w:p w:rsidR="0075176E" w:rsidRPr="007332B4" w:rsidRDefault="0075176E" w:rsidP="00FA4C2B">
      <w:pPr>
        <w:rPr>
          <w:rFonts w:asciiTheme="majorHAnsi" w:eastAsia="Times New Roman" w:hAnsiTheme="majorHAnsi" w:cstheme="majorHAnsi"/>
          <w:sz w:val="32"/>
          <w:szCs w:val="32"/>
          <w:lang w:eastAsia="fr-FR"/>
        </w:rPr>
      </w:pPr>
      <w:r w:rsidRPr="007332B4">
        <w:rPr>
          <w:rFonts w:asciiTheme="majorHAnsi" w:hAnsiTheme="majorHAnsi" w:cstheme="majorHAnsi"/>
          <w:sz w:val="32"/>
          <w:szCs w:val="32"/>
        </w:rPr>
        <w:t xml:space="preserve">Olivier </w:t>
      </w:r>
      <w:proofErr w:type="spellStart"/>
      <w:r w:rsidRPr="007332B4">
        <w:rPr>
          <w:rFonts w:asciiTheme="majorHAnsi" w:hAnsiTheme="majorHAnsi" w:cstheme="majorHAnsi"/>
          <w:sz w:val="32"/>
          <w:szCs w:val="32"/>
        </w:rPr>
        <w:t>Chatelan</w:t>
      </w:r>
      <w:proofErr w:type="spellEnd"/>
      <w:r w:rsidRPr="007332B4">
        <w:rPr>
          <w:rFonts w:asciiTheme="majorHAnsi" w:hAnsiTheme="majorHAnsi" w:cstheme="majorHAnsi"/>
          <w:sz w:val="32"/>
          <w:szCs w:val="32"/>
        </w:rPr>
        <w:t xml:space="preserve"> : </w:t>
      </w:r>
      <w:r w:rsidRPr="007332B4">
        <w:rPr>
          <w:rFonts w:asciiTheme="majorHAnsi" w:eastAsia="Times New Roman" w:hAnsiTheme="majorHAnsi" w:cstheme="majorHAnsi"/>
          <w:sz w:val="32"/>
          <w:szCs w:val="32"/>
          <w:lang w:eastAsia="fr-FR"/>
        </w:rPr>
        <w:t>olivier.chatelan@univ-lyon3.fr</w:t>
      </w:r>
    </w:p>
    <w:p w:rsidR="0075176E" w:rsidRPr="007332B4" w:rsidRDefault="0075176E" w:rsidP="00FA4C2B">
      <w:pPr>
        <w:jc w:val="both"/>
        <w:rPr>
          <w:rFonts w:asciiTheme="majorHAnsi" w:hAnsiTheme="majorHAnsi" w:cstheme="majorHAnsi"/>
          <w:sz w:val="32"/>
          <w:szCs w:val="32"/>
        </w:rPr>
      </w:pPr>
      <w:r w:rsidRPr="007332B4">
        <w:rPr>
          <w:rFonts w:asciiTheme="majorHAnsi" w:hAnsiTheme="majorHAnsi" w:cstheme="majorHAnsi"/>
          <w:sz w:val="32"/>
          <w:szCs w:val="32"/>
        </w:rPr>
        <w:t>Philippe Martin : philippe.martin@univ-lyon2.fr</w:t>
      </w:r>
    </w:p>
    <w:p w:rsidR="0075176E" w:rsidRPr="007332B4" w:rsidRDefault="0075176E" w:rsidP="00FA4C2B">
      <w:pPr>
        <w:jc w:val="both"/>
        <w:rPr>
          <w:rFonts w:asciiTheme="majorHAnsi" w:hAnsiTheme="majorHAnsi" w:cstheme="majorHAnsi"/>
          <w:sz w:val="32"/>
          <w:szCs w:val="32"/>
        </w:rPr>
      </w:pPr>
    </w:p>
    <w:p w:rsidR="0075176E" w:rsidRPr="007332B4" w:rsidRDefault="0075176E" w:rsidP="00FA4C2B">
      <w:pPr>
        <w:jc w:val="both"/>
        <w:rPr>
          <w:rFonts w:asciiTheme="majorHAnsi" w:hAnsiTheme="majorHAnsi" w:cstheme="majorHAnsi"/>
          <w:sz w:val="32"/>
          <w:szCs w:val="32"/>
        </w:rPr>
      </w:pPr>
    </w:p>
    <w:p w:rsidR="0075176E" w:rsidRPr="007332B4" w:rsidRDefault="0075176E" w:rsidP="00FA4C2B">
      <w:pPr>
        <w:jc w:val="both"/>
        <w:rPr>
          <w:rFonts w:asciiTheme="majorHAnsi" w:hAnsiTheme="majorHAnsi" w:cstheme="majorHAnsi"/>
          <w:b/>
          <w:sz w:val="32"/>
          <w:szCs w:val="32"/>
        </w:rPr>
      </w:pPr>
      <w:r w:rsidRPr="007332B4">
        <w:rPr>
          <w:rFonts w:asciiTheme="majorHAnsi" w:hAnsiTheme="majorHAnsi" w:cstheme="majorHAnsi"/>
          <w:b/>
          <w:sz w:val="32"/>
          <w:szCs w:val="32"/>
        </w:rPr>
        <w:t>Secrétariats</w:t>
      </w:r>
    </w:p>
    <w:p w:rsidR="0075176E" w:rsidRPr="007332B4" w:rsidRDefault="0075176E" w:rsidP="00FA4C2B">
      <w:pPr>
        <w:jc w:val="both"/>
        <w:rPr>
          <w:rFonts w:asciiTheme="majorHAnsi" w:eastAsia="Times New Roman" w:hAnsiTheme="majorHAnsi" w:cstheme="majorHAnsi"/>
          <w:sz w:val="32"/>
          <w:szCs w:val="32"/>
          <w:lang w:eastAsia="fr-FR"/>
        </w:rPr>
      </w:pPr>
      <w:r w:rsidRPr="007332B4">
        <w:rPr>
          <w:rFonts w:asciiTheme="majorHAnsi" w:hAnsiTheme="majorHAnsi" w:cstheme="majorHAnsi"/>
          <w:sz w:val="32"/>
          <w:szCs w:val="32"/>
        </w:rPr>
        <w:t xml:space="preserve">Lyon 2 : </w:t>
      </w:r>
      <w:r w:rsidRPr="007332B4">
        <w:rPr>
          <w:rFonts w:asciiTheme="majorHAnsi" w:eastAsia="Times New Roman" w:hAnsiTheme="majorHAnsi" w:cstheme="majorHAnsi"/>
          <w:sz w:val="32"/>
          <w:szCs w:val="32"/>
          <w:lang w:eastAsia="fr-FR"/>
        </w:rPr>
        <w:t>patricia.prejean-maki@univ-lyon2.fr</w:t>
      </w:r>
    </w:p>
    <w:p w:rsidR="0075176E" w:rsidRPr="007332B4" w:rsidRDefault="0075176E" w:rsidP="00FA4C2B">
      <w:pPr>
        <w:jc w:val="both"/>
        <w:rPr>
          <w:rFonts w:asciiTheme="majorHAnsi" w:eastAsia="Times New Roman" w:hAnsiTheme="majorHAnsi" w:cstheme="majorHAnsi"/>
          <w:sz w:val="32"/>
          <w:szCs w:val="32"/>
          <w:lang w:val="en-US" w:eastAsia="fr-FR"/>
        </w:rPr>
      </w:pPr>
      <w:r w:rsidRPr="007332B4">
        <w:rPr>
          <w:rFonts w:asciiTheme="majorHAnsi" w:hAnsiTheme="majorHAnsi" w:cstheme="majorHAnsi"/>
          <w:sz w:val="32"/>
          <w:szCs w:val="32"/>
          <w:lang w:val="en-US"/>
        </w:rPr>
        <w:t xml:space="preserve">Lyon 3 : </w:t>
      </w:r>
      <w:r w:rsidRPr="007332B4">
        <w:rPr>
          <w:rFonts w:asciiTheme="majorHAnsi" w:eastAsia="Times New Roman" w:hAnsiTheme="majorHAnsi" w:cstheme="majorHAnsi"/>
          <w:sz w:val="32"/>
          <w:szCs w:val="32"/>
          <w:lang w:val="en-US" w:eastAsia="fr-FR"/>
        </w:rPr>
        <w:t>lauriane.dardari@univ-lyon3.fr</w:t>
      </w:r>
    </w:p>
    <w:p w:rsidR="0075176E" w:rsidRPr="007332B4" w:rsidRDefault="0075176E" w:rsidP="00FA4C2B">
      <w:pPr>
        <w:jc w:val="both"/>
        <w:rPr>
          <w:rFonts w:asciiTheme="majorHAnsi" w:hAnsiTheme="majorHAnsi" w:cstheme="majorHAnsi"/>
          <w:sz w:val="32"/>
          <w:szCs w:val="32"/>
          <w:lang w:val="en-US"/>
        </w:rPr>
      </w:pPr>
    </w:p>
    <w:p w:rsidR="0075176E" w:rsidRPr="007332B4" w:rsidRDefault="0075176E" w:rsidP="00FA4C2B">
      <w:pPr>
        <w:jc w:val="both"/>
        <w:rPr>
          <w:rFonts w:asciiTheme="majorHAnsi" w:hAnsiTheme="majorHAnsi" w:cstheme="majorHAnsi"/>
          <w:sz w:val="32"/>
          <w:szCs w:val="32"/>
          <w:lang w:val="en-US"/>
        </w:rPr>
      </w:pPr>
    </w:p>
    <w:p w:rsidR="0075176E" w:rsidRPr="007332B4" w:rsidRDefault="0075176E" w:rsidP="00FA4C2B">
      <w:pPr>
        <w:jc w:val="both"/>
        <w:rPr>
          <w:rFonts w:asciiTheme="majorHAnsi" w:hAnsiTheme="majorHAnsi" w:cstheme="majorHAnsi"/>
          <w:lang w:val="en-US"/>
        </w:rPr>
      </w:pPr>
    </w:p>
    <w:p w:rsidR="004F613D" w:rsidRPr="007332B4" w:rsidRDefault="0075176E" w:rsidP="00FA4C2B">
      <w:pPr>
        <w:jc w:val="both"/>
        <w:rPr>
          <w:rFonts w:asciiTheme="majorHAnsi" w:hAnsiTheme="majorHAnsi" w:cstheme="majorHAnsi"/>
          <w:lang w:val="en-US"/>
        </w:rPr>
      </w:pPr>
      <w:r w:rsidRPr="007332B4">
        <w:rPr>
          <w:rFonts w:asciiTheme="majorHAnsi" w:hAnsiTheme="majorHAnsi" w:cstheme="majorHAnsi"/>
          <w:lang w:val="en-US"/>
        </w:rPr>
        <w:br w:type="column"/>
      </w:r>
    </w:p>
    <w:p w:rsidR="004F613D" w:rsidRPr="007332B4" w:rsidRDefault="004F613D"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lang w:val="en-US"/>
        </w:rPr>
      </w:pPr>
      <w:r w:rsidRPr="007332B4">
        <w:rPr>
          <w:rFonts w:asciiTheme="majorHAnsi" w:hAnsiTheme="majorHAnsi" w:cstheme="majorHAnsi"/>
          <w:b/>
          <w:bCs/>
          <w:color w:val="FF0000"/>
          <w:sz w:val="48"/>
          <w:szCs w:val="48"/>
          <w:lang w:val="en-US"/>
        </w:rPr>
        <w:t>SEMESTRE 1</w:t>
      </w:r>
    </w:p>
    <w:p w:rsidR="004F613D" w:rsidRPr="007332B4" w:rsidRDefault="004F613D"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lang w:val="en-US"/>
        </w:rPr>
      </w:pPr>
      <w:r w:rsidRPr="007332B4">
        <w:rPr>
          <w:rFonts w:asciiTheme="majorHAnsi" w:hAnsiTheme="majorHAnsi" w:cstheme="majorHAnsi"/>
          <w:b/>
          <w:bCs/>
          <w:color w:val="FF0000"/>
          <w:sz w:val="48"/>
          <w:szCs w:val="48"/>
          <w:lang w:val="en-US"/>
        </w:rPr>
        <w:t>ECTS 30</w:t>
      </w:r>
    </w:p>
    <w:p w:rsidR="004F613D" w:rsidRPr="007332B4" w:rsidRDefault="004F613D" w:rsidP="00FA4C2B">
      <w:pPr>
        <w:jc w:val="both"/>
        <w:rPr>
          <w:rFonts w:asciiTheme="majorHAnsi" w:hAnsiTheme="majorHAnsi" w:cstheme="majorHAnsi"/>
          <w:lang w:val="en-US"/>
        </w:rPr>
      </w:pPr>
    </w:p>
    <w:p w:rsidR="0075176E" w:rsidRPr="007332B4" w:rsidRDefault="0075176E" w:rsidP="00FA4C2B">
      <w:pPr>
        <w:jc w:val="both"/>
        <w:rPr>
          <w:rFonts w:asciiTheme="majorHAnsi" w:hAnsiTheme="majorHAnsi" w:cstheme="majorHAnsi"/>
          <w:lang w:val="en-US"/>
        </w:rPr>
      </w:pPr>
    </w:p>
    <w:p w:rsidR="0075176E" w:rsidRPr="007332B4" w:rsidRDefault="0075176E" w:rsidP="00FA4C2B">
      <w:pPr>
        <w:jc w:val="both"/>
        <w:rPr>
          <w:rFonts w:asciiTheme="majorHAnsi" w:hAnsiTheme="majorHAnsi" w:cstheme="majorHAnsi"/>
          <w:lang w:val="en-US"/>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A1 – Introduction à l’étude des religions et de la laïcité (CM)</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6</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1 Les sciences des religions et de la laïcité (12h) Philippe Martin (Lyon 2)</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Comment définir une religion ? Le cours tentera de répondre à cette question en allant observer les définitions données par les philosophes, les politistes, les historiens, les ethnologues… Nous ferons ensuite le point sur les divers courants qui s’épanouissent aujourd’hui dans les religions. Enfin, nous observerons les relations entre les Etats et les religions.</w:t>
      </w:r>
    </w:p>
    <w:p w:rsidR="004F613D" w:rsidRPr="007332B4" w:rsidRDefault="004F613D" w:rsidP="00FA4C2B">
      <w:pPr>
        <w:jc w:val="both"/>
        <w:rPr>
          <w:rFonts w:asciiTheme="majorHAnsi" w:hAnsiTheme="majorHAnsi" w:cstheme="majorHAnsi"/>
          <w:b/>
        </w:rPr>
      </w:pPr>
      <w:r w:rsidRPr="007332B4">
        <w:rPr>
          <w:rFonts w:asciiTheme="majorHAnsi" w:hAnsiTheme="majorHAnsi" w:cstheme="majorHAnsi"/>
          <w:b/>
        </w:rPr>
        <w:t>Bibliographie</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 xml:space="preserve">Azria (Régine), Hervieu-Léger (Danièle) </w:t>
      </w:r>
      <w:proofErr w:type="spellStart"/>
      <w:r w:rsidRPr="007332B4">
        <w:rPr>
          <w:rFonts w:asciiTheme="majorHAnsi" w:hAnsiTheme="majorHAnsi" w:cstheme="majorHAnsi"/>
        </w:rPr>
        <w:t>dir</w:t>
      </w:r>
      <w:proofErr w:type="spellEnd"/>
      <w:r w:rsidRPr="007332B4">
        <w:rPr>
          <w:rFonts w:asciiTheme="majorHAnsi" w:hAnsiTheme="majorHAnsi" w:cstheme="majorHAnsi"/>
        </w:rPr>
        <w:t>., Dictionnaire des faits religieux, Paris, PUF,2010</w:t>
      </w:r>
    </w:p>
    <w:p w:rsidR="004F613D" w:rsidRPr="007332B4" w:rsidRDefault="004F613D" w:rsidP="00FA4C2B">
      <w:pPr>
        <w:ind w:left="567"/>
        <w:jc w:val="both"/>
        <w:rPr>
          <w:rFonts w:asciiTheme="majorHAnsi" w:hAnsiTheme="majorHAnsi" w:cstheme="majorHAnsi"/>
        </w:rPr>
      </w:pPr>
      <w:proofErr w:type="spellStart"/>
      <w:r w:rsidRPr="007332B4">
        <w:rPr>
          <w:rFonts w:asciiTheme="majorHAnsi" w:hAnsiTheme="majorHAnsi" w:cstheme="majorHAnsi"/>
        </w:rPr>
        <w:t>Chantin</w:t>
      </w:r>
      <w:proofErr w:type="spellEnd"/>
      <w:r w:rsidRPr="007332B4">
        <w:rPr>
          <w:rFonts w:asciiTheme="majorHAnsi" w:hAnsiTheme="majorHAnsi" w:cstheme="majorHAnsi"/>
        </w:rPr>
        <w:t xml:space="preserve"> (Jean-Pierre), Martin (Philippe)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rPr>
        <w:t>Religions, des clés pour les comprendre, des clés pour les enseigner</w:t>
      </w:r>
      <w:r w:rsidRPr="007332B4">
        <w:rPr>
          <w:rFonts w:asciiTheme="majorHAnsi" w:hAnsiTheme="majorHAnsi" w:cstheme="majorHAnsi"/>
        </w:rPr>
        <w:t>, Paris, Ed. CNRS, 2018</w:t>
      </w:r>
    </w:p>
    <w:p w:rsidR="001C1378" w:rsidRPr="007332B4" w:rsidRDefault="001C1378" w:rsidP="00FA4C2B">
      <w:pPr>
        <w:ind w:left="567"/>
        <w:jc w:val="both"/>
        <w:rPr>
          <w:rFonts w:asciiTheme="majorHAnsi" w:hAnsiTheme="majorHAnsi" w:cstheme="majorHAnsi"/>
        </w:rPr>
      </w:pPr>
      <w:r w:rsidRPr="007332B4">
        <w:rPr>
          <w:rFonts w:asciiTheme="majorHAnsi" w:hAnsiTheme="majorHAnsi" w:cstheme="majorHAnsi"/>
        </w:rPr>
        <w:t xml:space="preserve">Gisel (Pierre), </w:t>
      </w:r>
      <w:r w:rsidRPr="007332B4">
        <w:rPr>
          <w:rFonts w:asciiTheme="majorHAnsi" w:hAnsiTheme="majorHAnsi" w:cstheme="majorHAnsi"/>
          <w:i/>
        </w:rPr>
        <w:t>Les monothéismes. Judaïsme, christianisme, islam</w:t>
      </w:r>
      <w:r w:rsidRPr="007332B4">
        <w:rPr>
          <w:rFonts w:asciiTheme="majorHAnsi" w:hAnsiTheme="majorHAnsi" w:cstheme="majorHAnsi"/>
        </w:rPr>
        <w:t>, Genève, Labor et Fides, 2024</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 xml:space="preserve">Martin (Philippe)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rPr>
        <w:t>Dictionnaire des temps sacrés</w:t>
      </w:r>
      <w:r w:rsidRPr="007332B4">
        <w:rPr>
          <w:rFonts w:asciiTheme="majorHAnsi" w:hAnsiTheme="majorHAnsi" w:cstheme="majorHAnsi"/>
        </w:rPr>
        <w:t>, Paris, Ed. CNRS, 2023</w:t>
      </w:r>
    </w:p>
    <w:p w:rsidR="004F613D" w:rsidRPr="007332B4" w:rsidRDefault="004F613D"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2 Géopolitique contemporaine des religions (12h) Laura </w:t>
      </w:r>
      <w:proofErr w:type="spellStart"/>
      <w:r w:rsidRPr="007332B4">
        <w:rPr>
          <w:rFonts w:asciiTheme="majorHAnsi" w:hAnsiTheme="majorHAnsi" w:cstheme="majorHAnsi"/>
          <w:b/>
          <w:color w:val="FF0000"/>
        </w:rPr>
        <w:t>Pettinaroli</w:t>
      </w:r>
      <w:proofErr w:type="spellEnd"/>
      <w:r w:rsidRPr="007332B4">
        <w:rPr>
          <w:rFonts w:asciiTheme="majorHAnsi" w:hAnsiTheme="majorHAnsi" w:cstheme="majorHAnsi"/>
          <w:b/>
          <w:color w:val="FF0000"/>
        </w:rPr>
        <w:t xml:space="preserve"> (Lyon 2)</w:t>
      </w:r>
    </w:p>
    <w:p w:rsidR="004F613D" w:rsidRPr="007332B4" w:rsidRDefault="004F613D" w:rsidP="00FA4C2B">
      <w:pPr>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Ce cours propose une lecture de l’histoire mondiale depuis les années 1780 au prisme des enjeux religieux internationaux. Au travers de grandes scansions chronologiques qui rythmeront les six séances du cours, on abordera notamment, à partir de cas concrets issus de recherches récentes en histoire et sciences sociales, la diplomatie de certains acteurs religieux, les enjeux confessionnels des conflits armés mais aussi le rôle des religions dans les processus de réconciliation internationale ou encore les mobilisations transnationales de l’opinion publique sur ces questions. Ce cours vise donc, en s'ancrant dans une perspective historique, à développer une culture générale sur le monde contemporain, en particulier sur la politique internationale, tout en permettant l’acquisition des notions fondamentales sur les principales religions, leur présence dans le monde et leur rapport au politique.</w:t>
      </w:r>
    </w:p>
    <w:p w:rsidR="004F613D" w:rsidRPr="007332B4" w:rsidRDefault="004F613D" w:rsidP="00FA4C2B">
      <w:pPr>
        <w:jc w:val="both"/>
        <w:rPr>
          <w:rFonts w:asciiTheme="majorHAnsi" w:eastAsia="Times New Roman" w:hAnsiTheme="majorHAnsi" w:cstheme="majorHAnsi"/>
          <w:b/>
          <w:lang w:eastAsia="fr-FR"/>
        </w:rPr>
      </w:pPr>
      <w:r w:rsidRPr="007332B4">
        <w:rPr>
          <w:rFonts w:asciiTheme="majorHAnsi" w:eastAsia="Times New Roman" w:hAnsiTheme="majorHAnsi" w:cstheme="majorHAnsi"/>
          <w:b/>
          <w:lang w:eastAsia="fr-FR"/>
        </w:rPr>
        <w:t>Bibliographie :</w:t>
      </w:r>
    </w:p>
    <w:p w:rsidR="004F613D" w:rsidRPr="007332B4" w:rsidRDefault="004F613D"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Portier (Philippe), Ramel (Frédéric)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Le religieux dans les conflits armés contemporains</w:t>
      </w:r>
      <w:r w:rsidRPr="007332B4">
        <w:rPr>
          <w:rFonts w:asciiTheme="majorHAnsi" w:eastAsia="Times New Roman" w:hAnsiTheme="majorHAnsi" w:cstheme="majorHAnsi"/>
          <w:lang w:eastAsia="fr-FR"/>
        </w:rPr>
        <w:t>, Paris, Classiques Garnier, 2020</w:t>
      </w:r>
    </w:p>
    <w:p w:rsidR="004F613D" w:rsidRPr="007332B4" w:rsidRDefault="004F613D" w:rsidP="00FA4C2B">
      <w:pPr>
        <w:ind w:left="567"/>
        <w:jc w:val="both"/>
        <w:rPr>
          <w:rFonts w:asciiTheme="majorHAnsi" w:eastAsia="Times New Roman" w:hAnsiTheme="majorHAnsi" w:cstheme="majorHAnsi"/>
          <w:lang w:eastAsia="fr-FR"/>
        </w:rPr>
      </w:pPr>
      <w:proofErr w:type="spellStart"/>
      <w:r w:rsidRPr="007332B4">
        <w:rPr>
          <w:rFonts w:asciiTheme="majorHAnsi" w:eastAsia="Times New Roman" w:hAnsiTheme="majorHAnsi" w:cstheme="majorHAnsi"/>
          <w:lang w:eastAsia="fr-FR"/>
        </w:rPr>
        <w:t>Tétart</w:t>
      </w:r>
      <w:proofErr w:type="spellEnd"/>
      <w:r w:rsidRPr="007332B4">
        <w:rPr>
          <w:rFonts w:asciiTheme="majorHAnsi" w:eastAsia="Times New Roman" w:hAnsiTheme="majorHAnsi" w:cstheme="majorHAnsi"/>
          <w:lang w:eastAsia="fr-FR"/>
        </w:rPr>
        <w:t xml:space="preserve"> (Frank), </w:t>
      </w:r>
      <w:r w:rsidRPr="007332B4">
        <w:rPr>
          <w:rFonts w:asciiTheme="majorHAnsi" w:eastAsia="Times New Roman" w:hAnsiTheme="majorHAnsi" w:cstheme="majorHAnsi"/>
          <w:i/>
          <w:iCs/>
          <w:lang w:eastAsia="fr-FR"/>
        </w:rPr>
        <w:t>Atlas des religions : passions identitaires et enjeux géopolitiques</w:t>
      </w:r>
      <w:r w:rsidRPr="007332B4">
        <w:rPr>
          <w:rFonts w:asciiTheme="majorHAnsi" w:eastAsia="Times New Roman" w:hAnsiTheme="majorHAnsi" w:cstheme="majorHAnsi"/>
          <w:lang w:eastAsia="fr-FR"/>
        </w:rPr>
        <w:t>, Paris, Autrement, 2015</w:t>
      </w:r>
    </w:p>
    <w:p w:rsidR="004F613D" w:rsidRPr="007332B4" w:rsidRDefault="004F613D"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Zuber (Valentine), </w:t>
      </w:r>
      <w:proofErr w:type="spellStart"/>
      <w:r w:rsidRPr="007332B4">
        <w:rPr>
          <w:rFonts w:asciiTheme="majorHAnsi" w:eastAsia="Times New Roman" w:hAnsiTheme="majorHAnsi" w:cstheme="majorHAnsi"/>
          <w:lang w:eastAsia="fr-FR"/>
        </w:rPr>
        <w:t>Chélini</w:t>
      </w:r>
      <w:proofErr w:type="spellEnd"/>
      <w:r w:rsidRPr="007332B4">
        <w:rPr>
          <w:rFonts w:asciiTheme="majorHAnsi" w:eastAsia="Times New Roman" w:hAnsiTheme="majorHAnsi" w:cstheme="majorHAnsi"/>
          <w:lang w:eastAsia="fr-FR"/>
        </w:rPr>
        <w:t xml:space="preserve">-Pont (Blandine), </w:t>
      </w:r>
      <w:proofErr w:type="spellStart"/>
      <w:r w:rsidRPr="007332B4">
        <w:rPr>
          <w:rFonts w:asciiTheme="majorHAnsi" w:eastAsia="Times New Roman" w:hAnsiTheme="majorHAnsi" w:cstheme="majorHAnsi"/>
          <w:lang w:eastAsia="fr-FR"/>
        </w:rPr>
        <w:t>Dubertrand</w:t>
      </w:r>
      <w:proofErr w:type="spellEnd"/>
      <w:r w:rsidRPr="007332B4">
        <w:rPr>
          <w:rFonts w:asciiTheme="majorHAnsi" w:eastAsia="Times New Roman" w:hAnsiTheme="majorHAnsi" w:cstheme="majorHAnsi"/>
          <w:lang w:eastAsia="fr-FR"/>
        </w:rPr>
        <w:t xml:space="preserve"> (Roland), </w:t>
      </w:r>
      <w:r w:rsidRPr="007332B4">
        <w:rPr>
          <w:rFonts w:asciiTheme="majorHAnsi" w:eastAsia="Times New Roman" w:hAnsiTheme="majorHAnsi" w:cstheme="majorHAnsi"/>
          <w:i/>
          <w:iCs/>
          <w:lang w:eastAsia="fr-FR"/>
        </w:rPr>
        <w:t>Géopolitique des religions. Un nouveau rôle du religieux dans les relations internationales ?,</w:t>
      </w:r>
      <w:r w:rsidRPr="007332B4">
        <w:rPr>
          <w:rFonts w:asciiTheme="majorHAnsi" w:eastAsia="Times New Roman" w:hAnsiTheme="majorHAnsi" w:cstheme="majorHAnsi"/>
          <w:lang w:eastAsia="fr-FR"/>
        </w:rPr>
        <w:t xml:space="preserve"> Paris, Le Cavalier bleu, 2019</w:t>
      </w:r>
    </w:p>
    <w:p w:rsidR="00B84567" w:rsidRPr="007332B4" w:rsidRDefault="00B84567"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br w:type="column"/>
      </w: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A2 – Les textes sacrés et leurs interprétations (CM)</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6</w:t>
      </w:r>
    </w:p>
    <w:p w:rsidR="004F613D" w:rsidRPr="007332B4" w:rsidRDefault="004F613D" w:rsidP="002B60C8">
      <w:pPr>
        <w:jc w:val="both"/>
        <w:rPr>
          <w:rFonts w:asciiTheme="majorHAnsi" w:hAnsiTheme="majorHAnsi" w:cstheme="majorHAnsi"/>
        </w:rPr>
      </w:pPr>
    </w:p>
    <w:p w:rsidR="004F613D" w:rsidRPr="007332B4" w:rsidRDefault="004F613D" w:rsidP="002B60C8">
      <w:pPr>
        <w:jc w:val="both"/>
        <w:rPr>
          <w:rFonts w:asciiTheme="majorHAnsi" w:hAnsiTheme="majorHAnsi" w:cstheme="majorHAnsi"/>
          <w:b/>
          <w:color w:val="FF0000"/>
        </w:rPr>
      </w:pPr>
      <w:r w:rsidRPr="007332B4">
        <w:rPr>
          <w:rFonts w:asciiTheme="majorHAnsi" w:hAnsiTheme="majorHAnsi" w:cstheme="majorHAnsi"/>
          <w:b/>
          <w:color w:val="FF0000"/>
        </w:rPr>
        <w:t xml:space="preserve">Cours 1 (12h) </w:t>
      </w:r>
      <w:r w:rsidR="002B60C8" w:rsidRPr="007332B4">
        <w:rPr>
          <w:rFonts w:asciiTheme="majorHAnsi" w:hAnsiTheme="majorHAnsi" w:cstheme="majorHAnsi"/>
          <w:b/>
          <w:color w:val="FF0000"/>
        </w:rPr>
        <w:t xml:space="preserve">Textes fondateurs : judaïsme, christianisme et islam ; </w:t>
      </w:r>
      <w:proofErr w:type="spellStart"/>
      <w:r w:rsidRPr="007332B4">
        <w:rPr>
          <w:rFonts w:asciiTheme="majorHAnsi" w:hAnsiTheme="majorHAnsi" w:cstheme="majorHAnsi"/>
          <w:b/>
          <w:color w:val="FF0000"/>
        </w:rPr>
        <w:t>Oissila</w:t>
      </w:r>
      <w:proofErr w:type="spellEnd"/>
      <w:r w:rsidRPr="007332B4">
        <w:rPr>
          <w:rFonts w:asciiTheme="majorHAnsi" w:hAnsiTheme="majorHAnsi" w:cstheme="majorHAnsi"/>
          <w:b/>
          <w:color w:val="FF0000"/>
        </w:rPr>
        <w:t xml:space="preserve"> </w:t>
      </w:r>
      <w:proofErr w:type="spellStart"/>
      <w:r w:rsidRPr="007332B4">
        <w:rPr>
          <w:rFonts w:asciiTheme="majorHAnsi" w:hAnsiTheme="majorHAnsi" w:cstheme="majorHAnsi"/>
          <w:b/>
          <w:color w:val="FF0000"/>
        </w:rPr>
        <w:t>Saaidia</w:t>
      </w:r>
      <w:proofErr w:type="spellEnd"/>
      <w:r w:rsidRPr="007332B4">
        <w:rPr>
          <w:rFonts w:asciiTheme="majorHAnsi" w:hAnsiTheme="majorHAnsi" w:cstheme="majorHAnsi"/>
          <w:b/>
          <w:color w:val="FF0000"/>
        </w:rPr>
        <w:t xml:space="preserve"> (Lyon 2)</w:t>
      </w:r>
    </w:p>
    <w:p w:rsidR="002B60C8" w:rsidRPr="007332B4" w:rsidRDefault="002B60C8" w:rsidP="002B60C8">
      <w:pPr>
        <w:pStyle w:val="xmsonormal"/>
        <w:spacing w:before="0" w:beforeAutospacing="0" w:after="0" w:afterAutospacing="0"/>
        <w:jc w:val="both"/>
        <w:rPr>
          <w:rFonts w:asciiTheme="majorHAnsi" w:hAnsiTheme="majorHAnsi" w:cstheme="majorHAnsi"/>
        </w:rPr>
      </w:pPr>
      <w:r w:rsidRPr="007332B4">
        <w:rPr>
          <w:rFonts w:asciiTheme="majorHAnsi" w:hAnsiTheme="majorHAnsi" w:cstheme="majorHAnsi"/>
        </w:rPr>
        <w:t>Le cours sur les textes fondateurs des trois grands monothéismes envisage de mettre en parallèle le double discours inhérent à la nature même des religions dès qu’il s’agit de s’interroger sur les origines : les explications religieuses de celles historiques.</w:t>
      </w:r>
    </w:p>
    <w:p w:rsidR="002B60C8" w:rsidRPr="007332B4" w:rsidRDefault="002B60C8" w:rsidP="002B60C8">
      <w:pPr>
        <w:pStyle w:val="xmsonormal"/>
        <w:spacing w:before="0" w:beforeAutospacing="0" w:after="0" w:afterAutospacing="0"/>
        <w:jc w:val="both"/>
        <w:rPr>
          <w:rFonts w:asciiTheme="majorHAnsi" w:hAnsiTheme="majorHAnsi" w:cstheme="majorHAnsi"/>
        </w:rPr>
      </w:pPr>
      <w:r w:rsidRPr="007332B4">
        <w:rPr>
          <w:rFonts w:asciiTheme="majorHAnsi" w:hAnsiTheme="majorHAnsi" w:cstheme="majorHAnsi"/>
        </w:rPr>
        <w:t>En effet, Abraham, Moïse, Jésus ou encore Muhammad sont des personnages religieux mais dans quelle mesure sont-ils des personnages historiques ? La Bible hébraïque, le Nouveau Testament comme le Coran ont un statut de livres saints dans leur confession mais il appartient aux historiens de définir le degré de leur historicité : comme les hommes ces livres ont une histoire. De plus, ces livres ne sont pas les seules références pour les fidèles : la Tradition constitue l’un des piliers de la religion : comment se sont-elles constituées, quel est leur contenu</w:t>
      </w:r>
      <w:r w:rsidR="00051DD2" w:rsidRPr="007332B4">
        <w:rPr>
          <w:rFonts w:asciiTheme="majorHAnsi" w:hAnsiTheme="majorHAnsi" w:cstheme="majorHAnsi"/>
        </w:rPr>
        <w:t>.</w:t>
      </w:r>
    </w:p>
    <w:p w:rsidR="00051DD2" w:rsidRPr="007332B4" w:rsidRDefault="00051DD2" w:rsidP="002B60C8">
      <w:pPr>
        <w:pStyle w:val="xmsonormal"/>
        <w:spacing w:before="0" w:beforeAutospacing="0" w:after="0" w:afterAutospacing="0"/>
        <w:jc w:val="both"/>
        <w:rPr>
          <w:rFonts w:asciiTheme="majorHAnsi" w:hAnsiTheme="majorHAnsi" w:cstheme="majorHAnsi"/>
          <w:b/>
        </w:rPr>
      </w:pPr>
      <w:r w:rsidRPr="007332B4">
        <w:rPr>
          <w:rFonts w:asciiTheme="majorHAnsi" w:hAnsiTheme="majorHAnsi" w:cstheme="majorHAnsi"/>
          <w:b/>
        </w:rPr>
        <w:t>Bibliographie</w:t>
      </w:r>
    </w:p>
    <w:p w:rsidR="004F613D" w:rsidRPr="007332B4" w:rsidRDefault="00051DD2" w:rsidP="00051DD2">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Jean-Christophe Attias et Esther </w:t>
      </w:r>
      <w:proofErr w:type="spellStart"/>
      <w:r w:rsidRPr="007332B4">
        <w:rPr>
          <w:rFonts w:asciiTheme="majorHAnsi" w:eastAsia="Times New Roman" w:hAnsiTheme="majorHAnsi" w:cstheme="majorHAnsi"/>
          <w:lang w:eastAsia="fr-FR"/>
        </w:rPr>
        <w:t>Benbassa</w:t>
      </w:r>
      <w:proofErr w:type="spellEnd"/>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bCs/>
          <w:i/>
          <w:kern w:val="36"/>
          <w:lang w:eastAsia="fr-FR"/>
        </w:rPr>
        <w:t>Des cultures et des dieux. Repères pour une transmission du fait religieux</w:t>
      </w:r>
      <w:r w:rsidRPr="007332B4">
        <w:rPr>
          <w:rFonts w:asciiTheme="majorHAnsi" w:eastAsia="Times New Roman" w:hAnsiTheme="majorHAnsi" w:cstheme="majorHAnsi"/>
          <w:bCs/>
          <w:kern w:val="36"/>
          <w:lang w:eastAsia="fr-FR"/>
        </w:rPr>
        <w:t xml:space="preserve">, </w:t>
      </w:r>
      <w:r w:rsidRPr="007332B4">
        <w:rPr>
          <w:rFonts w:asciiTheme="majorHAnsi" w:eastAsia="Times New Roman" w:hAnsiTheme="majorHAnsi" w:cstheme="majorHAnsi"/>
          <w:lang w:eastAsia="fr-FR"/>
        </w:rPr>
        <w:t>Fayard, Paris, 2007</w:t>
      </w:r>
    </w:p>
    <w:p w:rsidR="00051DD2" w:rsidRPr="007332B4" w:rsidRDefault="00051DD2" w:rsidP="00051DD2">
      <w:pPr>
        <w:ind w:left="567"/>
        <w:jc w:val="both"/>
        <w:rPr>
          <w:rFonts w:asciiTheme="majorHAnsi" w:eastAsia="Times New Roman" w:hAnsiTheme="majorHAnsi" w:cstheme="majorHAnsi"/>
          <w:lang w:eastAsia="fr-FR"/>
        </w:rPr>
      </w:pPr>
      <w:r w:rsidRPr="007332B4">
        <w:rPr>
          <w:rFonts w:asciiTheme="majorHAnsi" w:hAnsiTheme="majorHAnsi" w:cstheme="majorHAnsi"/>
        </w:rPr>
        <w:t xml:space="preserve">Jacqueline Chabbi, </w:t>
      </w:r>
      <w:r w:rsidRPr="007332B4">
        <w:rPr>
          <w:rFonts w:asciiTheme="majorHAnsi" w:hAnsiTheme="majorHAnsi" w:cstheme="majorHAnsi"/>
          <w:i/>
        </w:rPr>
        <w:t>Le Coran décrypté. Figures bibliques en Arabie</w:t>
      </w:r>
      <w:r w:rsidRPr="007332B4">
        <w:rPr>
          <w:rFonts w:asciiTheme="majorHAnsi" w:hAnsiTheme="majorHAnsi" w:cstheme="majorHAnsi"/>
        </w:rPr>
        <w:t>, Paris, Fayard, 2008</w:t>
      </w:r>
    </w:p>
    <w:p w:rsidR="00051DD2" w:rsidRPr="007332B4" w:rsidRDefault="00051DD2" w:rsidP="00051DD2">
      <w:pPr>
        <w:ind w:left="567"/>
        <w:jc w:val="both"/>
        <w:rPr>
          <w:rFonts w:asciiTheme="majorHAnsi" w:hAnsiTheme="majorHAnsi" w:cstheme="majorHAnsi"/>
        </w:rPr>
      </w:pPr>
      <w:r w:rsidRPr="007332B4">
        <w:rPr>
          <w:rFonts w:asciiTheme="majorHAnsi" w:hAnsiTheme="majorHAnsi" w:cstheme="majorHAnsi"/>
        </w:rPr>
        <w:t xml:space="preserve">Israël </w:t>
      </w:r>
      <w:proofErr w:type="spellStart"/>
      <w:r w:rsidRPr="007332B4">
        <w:rPr>
          <w:rFonts w:asciiTheme="majorHAnsi" w:hAnsiTheme="majorHAnsi" w:cstheme="majorHAnsi"/>
        </w:rPr>
        <w:t>Finkelstein</w:t>
      </w:r>
      <w:proofErr w:type="spellEnd"/>
      <w:r w:rsidRPr="007332B4">
        <w:rPr>
          <w:rFonts w:asciiTheme="majorHAnsi" w:hAnsiTheme="majorHAnsi" w:cstheme="majorHAnsi"/>
        </w:rPr>
        <w:t xml:space="preserve"> et Neil Asher </w:t>
      </w:r>
      <w:proofErr w:type="spellStart"/>
      <w:r w:rsidRPr="007332B4">
        <w:rPr>
          <w:rFonts w:asciiTheme="majorHAnsi" w:hAnsiTheme="majorHAnsi" w:cstheme="majorHAnsi"/>
        </w:rPr>
        <w:t>Silberman</w:t>
      </w:r>
      <w:proofErr w:type="spellEnd"/>
      <w:r w:rsidRPr="007332B4">
        <w:rPr>
          <w:rFonts w:asciiTheme="majorHAnsi" w:hAnsiTheme="majorHAnsi" w:cstheme="majorHAnsi"/>
        </w:rPr>
        <w:t xml:space="preserve">, </w:t>
      </w:r>
      <w:r w:rsidRPr="007332B4">
        <w:rPr>
          <w:rFonts w:asciiTheme="majorHAnsi" w:hAnsiTheme="majorHAnsi" w:cstheme="majorHAnsi"/>
          <w:i/>
        </w:rPr>
        <w:t>La Bible dévoilée</w:t>
      </w:r>
      <w:r w:rsidRPr="007332B4">
        <w:rPr>
          <w:rFonts w:asciiTheme="majorHAnsi" w:hAnsiTheme="majorHAnsi" w:cstheme="majorHAnsi"/>
        </w:rPr>
        <w:t>, Bayard, Paris, 2002</w:t>
      </w:r>
    </w:p>
    <w:p w:rsidR="00051DD2" w:rsidRPr="007332B4" w:rsidRDefault="00051DD2" w:rsidP="00051DD2">
      <w:pPr>
        <w:ind w:left="567"/>
        <w:jc w:val="both"/>
        <w:rPr>
          <w:rFonts w:asciiTheme="majorHAnsi" w:hAnsiTheme="majorHAnsi" w:cstheme="majorHAnsi"/>
        </w:rPr>
      </w:pPr>
      <w:r w:rsidRPr="007332B4">
        <w:rPr>
          <w:rFonts w:asciiTheme="majorHAnsi" w:hAnsiTheme="majorHAnsi" w:cstheme="majorHAnsi"/>
        </w:rPr>
        <w:t>Corpus Christi, documentaire, Arte, 1999</w:t>
      </w:r>
    </w:p>
    <w:p w:rsidR="004F613D" w:rsidRPr="007332B4" w:rsidRDefault="004F613D" w:rsidP="00FA4C2B">
      <w:pPr>
        <w:jc w:val="both"/>
        <w:rPr>
          <w:rFonts w:asciiTheme="majorHAnsi" w:hAnsiTheme="majorHAnsi" w:cstheme="majorHAnsi"/>
        </w:rPr>
      </w:pPr>
    </w:p>
    <w:p w:rsidR="00051DD2" w:rsidRPr="007332B4" w:rsidRDefault="00051DD2"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2 (12h) Les textes sacrés et les hommes Philippe Martin (Lyon 2)</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Ce cours va s’intéresser à la diversité des textes sacrés depuis la plus haute antiquité : mythes, épopées, règles de vie… Il envisagera donc les religion dans leur immense diversité. Ces textes ainsi posés, nous pourrons alors envisager les manières de lire ces textes.</w:t>
      </w:r>
    </w:p>
    <w:p w:rsidR="004F613D" w:rsidRPr="007332B4" w:rsidRDefault="004F613D" w:rsidP="00FA4C2B">
      <w:pPr>
        <w:jc w:val="both"/>
        <w:rPr>
          <w:rFonts w:asciiTheme="majorHAnsi" w:hAnsiTheme="majorHAnsi" w:cstheme="majorHAnsi"/>
          <w:b/>
        </w:rPr>
      </w:pPr>
      <w:r w:rsidRPr="007332B4">
        <w:rPr>
          <w:rFonts w:asciiTheme="majorHAnsi" w:hAnsiTheme="majorHAnsi" w:cstheme="majorHAnsi"/>
          <w:b/>
        </w:rPr>
        <w:t>Bibliographie</w:t>
      </w:r>
    </w:p>
    <w:p w:rsidR="004F613D" w:rsidRPr="007332B4" w:rsidRDefault="004F613D" w:rsidP="00FA4C2B">
      <w:pPr>
        <w:ind w:left="567"/>
        <w:jc w:val="both"/>
        <w:rPr>
          <w:rFonts w:asciiTheme="majorHAnsi" w:hAnsiTheme="majorHAnsi" w:cstheme="majorHAnsi"/>
        </w:rPr>
      </w:pPr>
      <w:proofErr w:type="spellStart"/>
      <w:r w:rsidRPr="007332B4">
        <w:rPr>
          <w:rFonts w:asciiTheme="majorHAnsi" w:hAnsiTheme="majorHAnsi" w:cstheme="majorHAnsi"/>
        </w:rPr>
        <w:t>Chantin</w:t>
      </w:r>
      <w:proofErr w:type="spellEnd"/>
      <w:r w:rsidRPr="007332B4">
        <w:rPr>
          <w:rFonts w:asciiTheme="majorHAnsi" w:hAnsiTheme="majorHAnsi" w:cstheme="majorHAnsi"/>
        </w:rPr>
        <w:t xml:space="preserve"> (Jean-Pierre), Martin (Philippe)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rPr>
        <w:t>Religions, des clés pour les comprendre, des clés pour les enseigner</w:t>
      </w:r>
      <w:r w:rsidRPr="007332B4">
        <w:rPr>
          <w:rFonts w:asciiTheme="majorHAnsi" w:hAnsiTheme="majorHAnsi" w:cstheme="majorHAnsi"/>
        </w:rPr>
        <w:t>, Paris, Ed. CNRS, 2018</w:t>
      </w:r>
    </w:p>
    <w:p w:rsidR="004F613D" w:rsidRPr="007332B4" w:rsidRDefault="004F613D"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A3 – Identité et mémoire dans les monothéismes (CM)</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6</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1 (12h) :Le moment tridentin Bernard </w:t>
      </w:r>
      <w:proofErr w:type="spellStart"/>
      <w:r w:rsidRPr="007332B4">
        <w:rPr>
          <w:rFonts w:asciiTheme="majorHAnsi" w:hAnsiTheme="majorHAnsi" w:cstheme="majorHAnsi"/>
          <w:b/>
          <w:color w:val="FF0000"/>
        </w:rPr>
        <w:t>Hours</w:t>
      </w:r>
      <w:proofErr w:type="spellEnd"/>
      <w:r w:rsidRPr="007332B4">
        <w:rPr>
          <w:rFonts w:asciiTheme="majorHAnsi" w:hAnsiTheme="majorHAnsi" w:cstheme="majorHAnsi"/>
          <w:b/>
          <w:color w:val="FF0000"/>
        </w:rPr>
        <w:t xml:space="preserve"> (Lyon 3)</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 xml:space="preserve">Il ne s’agit pas tant de faire un cours sur l’histoire du concile de Trente (1545-1563) pour lui-même que de chercher à comprendre, à travers des expressions comme « réforme tridentine » ou « post-tridentine » ou encore « Eglise tridentine », pourquoi et comment ce qui a pu apparaître dans un premier temps à beaucoup de ses contemporains comme un non-événement, a finalement servi à caractériser le visage de l’Eglise catholique romaine pour plusieurs siècles. On se demandera aussi quelle part ce moment de l’histoire de l’Eglise prend </w:t>
      </w:r>
      <w:r w:rsidRPr="007332B4">
        <w:rPr>
          <w:rFonts w:asciiTheme="majorHAnsi" w:hAnsiTheme="majorHAnsi" w:cstheme="majorHAnsi"/>
        </w:rPr>
        <w:lastRenderedPageBreak/>
        <w:t>dans la définition de l’identité catholique au lendemain du concile Vatican II (1962-1965) qui est apparu souvent comme une manière de tourner la page d’un héritage contesté.</w:t>
      </w:r>
    </w:p>
    <w:p w:rsidR="004F613D" w:rsidRPr="007332B4" w:rsidRDefault="004F613D" w:rsidP="00FA4C2B">
      <w:pPr>
        <w:jc w:val="both"/>
        <w:rPr>
          <w:rFonts w:asciiTheme="majorHAnsi" w:hAnsiTheme="majorHAnsi" w:cstheme="majorHAnsi"/>
          <w:b/>
        </w:rPr>
      </w:pPr>
      <w:r w:rsidRPr="007332B4">
        <w:rPr>
          <w:rFonts w:asciiTheme="majorHAnsi" w:hAnsiTheme="majorHAnsi" w:cstheme="majorHAnsi"/>
          <w:b/>
        </w:rPr>
        <w:t>Bibliographie</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 xml:space="preserve">Alberigo (Giuseppe),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iCs/>
        </w:rPr>
        <w:t>Les conciles œcuméniques</w:t>
      </w:r>
      <w:r w:rsidRPr="007332B4">
        <w:rPr>
          <w:rFonts w:asciiTheme="majorHAnsi" w:hAnsiTheme="majorHAnsi" w:cstheme="majorHAnsi"/>
        </w:rPr>
        <w:t xml:space="preserve">, t. II-2, </w:t>
      </w:r>
      <w:r w:rsidRPr="007332B4">
        <w:rPr>
          <w:rFonts w:asciiTheme="majorHAnsi" w:hAnsiTheme="majorHAnsi" w:cstheme="majorHAnsi"/>
          <w:i/>
          <w:iCs/>
        </w:rPr>
        <w:t>Les décrets </w:t>
      </w:r>
      <w:r w:rsidRPr="007332B4">
        <w:rPr>
          <w:rFonts w:asciiTheme="majorHAnsi" w:hAnsiTheme="majorHAnsi" w:cstheme="majorHAnsi"/>
        </w:rPr>
        <w:t xml:space="preserve">: </w:t>
      </w:r>
      <w:r w:rsidRPr="007332B4">
        <w:rPr>
          <w:rFonts w:asciiTheme="majorHAnsi" w:hAnsiTheme="majorHAnsi" w:cstheme="majorHAnsi"/>
          <w:i/>
          <w:iCs/>
        </w:rPr>
        <w:t>de Trente à Vatican II</w:t>
      </w:r>
      <w:r w:rsidRPr="007332B4">
        <w:rPr>
          <w:rFonts w:asciiTheme="majorHAnsi" w:hAnsiTheme="majorHAnsi" w:cstheme="majorHAnsi"/>
        </w:rPr>
        <w:t>, Paris, 1994.</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 xml:space="preserve">Franceschi (Sylvio De), </w:t>
      </w:r>
      <w:proofErr w:type="spellStart"/>
      <w:r w:rsidRPr="007332B4">
        <w:rPr>
          <w:rFonts w:asciiTheme="majorHAnsi" w:hAnsiTheme="majorHAnsi" w:cstheme="majorHAnsi"/>
          <w:i/>
        </w:rPr>
        <w:t>Antiromanisme</w:t>
      </w:r>
      <w:proofErr w:type="spellEnd"/>
      <w:r w:rsidRPr="007332B4">
        <w:rPr>
          <w:rFonts w:asciiTheme="majorHAnsi" w:hAnsiTheme="majorHAnsi" w:cstheme="majorHAnsi"/>
          <w:i/>
        </w:rPr>
        <w:t xml:space="preserve"> doctrinal et romanité ecclésiale dans le catholicisme </w:t>
      </w:r>
      <w:proofErr w:type="spellStart"/>
      <w:r w:rsidRPr="007332B4">
        <w:rPr>
          <w:rFonts w:asciiTheme="majorHAnsi" w:hAnsiTheme="majorHAnsi" w:cstheme="majorHAnsi"/>
          <w:i/>
        </w:rPr>
        <w:t>posttridentin</w:t>
      </w:r>
      <w:proofErr w:type="spellEnd"/>
      <w:r w:rsidRPr="007332B4">
        <w:rPr>
          <w:rFonts w:asciiTheme="majorHAnsi" w:hAnsiTheme="majorHAnsi" w:cstheme="majorHAnsi"/>
          <w:i/>
        </w:rPr>
        <w:t xml:space="preserve"> XVIe-XXe siècles</w:t>
      </w:r>
      <w:r w:rsidRPr="007332B4">
        <w:rPr>
          <w:rFonts w:asciiTheme="majorHAnsi" w:hAnsiTheme="majorHAnsi" w:cstheme="majorHAnsi"/>
        </w:rPr>
        <w:t>, Lyon, 2008</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 xml:space="preserve">Levillain (Philippe), </w:t>
      </w:r>
      <w:r w:rsidRPr="007332B4">
        <w:rPr>
          <w:rFonts w:asciiTheme="majorHAnsi" w:hAnsiTheme="majorHAnsi" w:cstheme="majorHAnsi"/>
          <w:i/>
        </w:rPr>
        <w:t>Rome n’est plus dans Rome : Mgr Lefebvre et son église</w:t>
      </w:r>
      <w:r w:rsidRPr="007332B4">
        <w:rPr>
          <w:rFonts w:asciiTheme="majorHAnsi" w:hAnsiTheme="majorHAnsi" w:cstheme="majorHAnsi"/>
        </w:rPr>
        <w:t>, Paris, 2010.</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 xml:space="preserve">Prodi (Paolo), </w:t>
      </w:r>
      <w:r w:rsidRPr="007332B4">
        <w:rPr>
          <w:rFonts w:asciiTheme="majorHAnsi" w:hAnsiTheme="majorHAnsi" w:cstheme="majorHAnsi"/>
          <w:i/>
        </w:rPr>
        <w:t>Christianisme et monde moderne. Cinquante ans de recherches</w:t>
      </w:r>
      <w:r w:rsidRPr="007332B4">
        <w:rPr>
          <w:rFonts w:asciiTheme="majorHAnsi" w:hAnsiTheme="majorHAnsi" w:cstheme="majorHAnsi"/>
        </w:rPr>
        <w:t>, Paris, 2006.</w:t>
      </w:r>
    </w:p>
    <w:p w:rsidR="004F613D" w:rsidRPr="007332B4" w:rsidRDefault="004F613D" w:rsidP="00FA4C2B">
      <w:pPr>
        <w:ind w:left="567"/>
        <w:jc w:val="both"/>
        <w:rPr>
          <w:rFonts w:asciiTheme="majorHAnsi" w:hAnsiTheme="majorHAnsi" w:cstheme="majorHAnsi"/>
        </w:rPr>
      </w:pPr>
      <w:r w:rsidRPr="007332B4">
        <w:rPr>
          <w:rFonts w:asciiTheme="majorHAnsi" w:hAnsiTheme="majorHAnsi" w:cstheme="majorHAnsi"/>
        </w:rPr>
        <w:t>Tallon (Alain),</w:t>
      </w:r>
      <w:r w:rsidRPr="007332B4">
        <w:rPr>
          <w:rFonts w:asciiTheme="majorHAnsi" w:hAnsiTheme="majorHAnsi" w:cstheme="majorHAnsi"/>
          <w:i/>
          <w:iCs/>
        </w:rPr>
        <w:t xml:space="preserve"> </w:t>
      </w:r>
      <w:r w:rsidRPr="007332B4">
        <w:rPr>
          <w:rFonts w:asciiTheme="majorHAnsi" w:hAnsiTheme="majorHAnsi" w:cstheme="majorHAnsi"/>
          <w:i/>
        </w:rPr>
        <w:t>Le concile de Trente</w:t>
      </w:r>
      <w:r w:rsidRPr="007332B4">
        <w:rPr>
          <w:rFonts w:asciiTheme="majorHAnsi" w:hAnsiTheme="majorHAnsi" w:cstheme="majorHAnsi"/>
        </w:rPr>
        <w:t>, Paris, 2000.</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2 (12h) : Olivier </w:t>
      </w:r>
      <w:proofErr w:type="spellStart"/>
      <w:r w:rsidRPr="007332B4">
        <w:rPr>
          <w:rFonts w:asciiTheme="majorHAnsi" w:hAnsiTheme="majorHAnsi" w:cstheme="majorHAnsi"/>
          <w:b/>
          <w:color w:val="FF0000"/>
        </w:rPr>
        <w:t>Chatelan</w:t>
      </w:r>
      <w:proofErr w:type="spellEnd"/>
      <w:r w:rsidRPr="007332B4">
        <w:rPr>
          <w:rFonts w:asciiTheme="majorHAnsi" w:hAnsiTheme="majorHAnsi" w:cstheme="majorHAnsi"/>
          <w:b/>
          <w:color w:val="FF0000"/>
        </w:rPr>
        <w:t xml:space="preserve"> (Lyon 3)</w:t>
      </w:r>
    </w:p>
    <w:p w:rsidR="0063061E" w:rsidRPr="007332B4" w:rsidRDefault="0063061E" w:rsidP="00FA4C2B">
      <w:pPr>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Ce cours portera sur les repères fondamentaux des trois monothéismes (judaïsme, christianisme, islam) à partir d'un angle historique : place du Livre, lieux, sens de la communauté, figures.</w:t>
      </w:r>
    </w:p>
    <w:p w:rsidR="0063061E" w:rsidRPr="007332B4" w:rsidRDefault="0063061E" w:rsidP="00FA4C2B">
      <w:pPr>
        <w:jc w:val="both"/>
        <w:rPr>
          <w:rFonts w:asciiTheme="majorHAnsi" w:eastAsia="Times New Roman" w:hAnsiTheme="majorHAnsi" w:cstheme="majorHAnsi"/>
          <w:b/>
          <w:lang w:eastAsia="fr-FR"/>
        </w:rPr>
      </w:pPr>
      <w:r w:rsidRPr="007332B4">
        <w:rPr>
          <w:rFonts w:asciiTheme="majorHAnsi" w:eastAsia="Times New Roman" w:hAnsiTheme="majorHAnsi" w:cstheme="majorHAnsi"/>
          <w:b/>
          <w:lang w:eastAsia="fr-FR"/>
        </w:rPr>
        <w:t>Bibliographie</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Régine </w:t>
      </w:r>
      <w:r w:rsidRPr="007332B4">
        <w:rPr>
          <w:rFonts w:asciiTheme="majorHAnsi" w:eastAsia="Times New Roman" w:hAnsiTheme="majorHAnsi" w:cstheme="majorHAnsi"/>
          <w:smallCaps/>
          <w:lang w:eastAsia="fr-FR"/>
        </w:rPr>
        <w:t>Azria</w:t>
      </w:r>
      <w:r w:rsidRPr="007332B4">
        <w:rPr>
          <w:rFonts w:asciiTheme="majorHAnsi" w:eastAsia="Times New Roman" w:hAnsiTheme="majorHAnsi" w:cstheme="majorHAnsi"/>
          <w:lang w:eastAsia="fr-FR"/>
        </w:rPr>
        <w:t xml:space="preserve"> et Danièle </w:t>
      </w:r>
      <w:r w:rsidRPr="007332B4">
        <w:rPr>
          <w:rFonts w:asciiTheme="majorHAnsi" w:eastAsia="Times New Roman" w:hAnsiTheme="majorHAnsi" w:cstheme="majorHAnsi"/>
          <w:smallCaps/>
          <w:lang w:eastAsia="fr-FR"/>
        </w:rPr>
        <w:t>Hervieu</w:t>
      </w:r>
      <w:r w:rsidRPr="007332B4">
        <w:rPr>
          <w:rFonts w:asciiTheme="majorHAnsi" w:eastAsia="Times New Roman" w:hAnsiTheme="majorHAnsi" w:cstheme="majorHAnsi"/>
          <w:lang w:eastAsia="fr-FR"/>
        </w:rPr>
        <w:t>-</w:t>
      </w:r>
      <w:r w:rsidRPr="007332B4">
        <w:rPr>
          <w:rFonts w:asciiTheme="majorHAnsi" w:eastAsia="Times New Roman" w:hAnsiTheme="majorHAnsi" w:cstheme="majorHAnsi"/>
          <w:smallCaps/>
          <w:lang w:eastAsia="fr-FR"/>
        </w:rPr>
        <w:t>Léger</w:t>
      </w:r>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Dictionnaire des faits religieux</w:t>
      </w:r>
      <w:r w:rsidRPr="007332B4">
        <w:rPr>
          <w:rFonts w:asciiTheme="majorHAnsi" w:eastAsia="Times New Roman" w:hAnsiTheme="majorHAnsi" w:cstheme="majorHAnsi"/>
          <w:lang w:eastAsia="fr-FR"/>
        </w:rPr>
        <w:t>, Paris, PUF, 2010.</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Jean </w:t>
      </w:r>
      <w:r w:rsidRPr="007332B4">
        <w:rPr>
          <w:rFonts w:asciiTheme="majorHAnsi" w:eastAsia="Times New Roman" w:hAnsiTheme="majorHAnsi" w:cstheme="majorHAnsi"/>
          <w:smallCaps/>
          <w:lang w:eastAsia="fr-FR"/>
        </w:rPr>
        <w:t>Baubérot</w:t>
      </w:r>
      <w:r w:rsidRPr="007332B4">
        <w:rPr>
          <w:rFonts w:asciiTheme="majorHAnsi" w:eastAsia="Times New Roman" w:hAnsiTheme="majorHAnsi" w:cstheme="majorHAnsi"/>
          <w:lang w:eastAsia="fr-FR"/>
        </w:rPr>
        <w:t xml:space="preserve">, Yves </w:t>
      </w:r>
      <w:r w:rsidRPr="007332B4">
        <w:rPr>
          <w:rFonts w:asciiTheme="majorHAnsi" w:eastAsia="Times New Roman" w:hAnsiTheme="majorHAnsi" w:cstheme="majorHAnsi"/>
          <w:smallCaps/>
          <w:lang w:eastAsia="fr-FR"/>
        </w:rPr>
        <w:t>Bruley</w:t>
      </w:r>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Eric</w:t>
      </w:r>
      <w:proofErr w:type="spellEnd"/>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smallCaps/>
          <w:lang w:eastAsia="fr-FR"/>
        </w:rPr>
        <w:t>Smilevitch</w:t>
      </w:r>
      <w:proofErr w:type="spellEnd"/>
      <w:r w:rsidRPr="007332B4">
        <w:rPr>
          <w:rFonts w:asciiTheme="majorHAnsi" w:eastAsia="Times New Roman" w:hAnsiTheme="majorHAnsi" w:cstheme="majorHAnsi"/>
          <w:lang w:eastAsia="fr-FR"/>
        </w:rPr>
        <w:t xml:space="preserve"> et Dominique </w:t>
      </w:r>
      <w:proofErr w:type="spellStart"/>
      <w:r w:rsidRPr="007332B4">
        <w:rPr>
          <w:rFonts w:asciiTheme="majorHAnsi" w:eastAsia="Times New Roman" w:hAnsiTheme="majorHAnsi" w:cstheme="majorHAnsi"/>
          <w:smallCaps/>
          <w:lang w:eastAsia="fr-FR"/>
        </w:rPr>
        <w:t>Sourdel</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Histoire des religions</w:t>
      </w:r>
      <w:r w:rsidRPr="007332B4">
        <w:rPr>
          <w:rFonts w:asciiTheme="majorHAnsi" w:eastAsia="Times New Roman" w:hAnsiTheme="majorHAnsi" w:cstheme="majorHAnsi"/>
          <w:lang w:eastAsia="fr-FR"/>
        </w:rPr>
        <w:t>, Paris, Que sais-je ?/</w:t>
      </w:r>
      <w:proofErr w:type="spellStart"/>
      <w:r w:rsidRPr="007332B4">
        <w:rPr>
          <w:rFonts w:asciiTheme="majorHAnsi" w:eastAsia="Times New Roman" w:hAnsiTheme="majorHAnsi" w:cstheme="majorHAnsi"/>
          <w:lang w:eastAsia="fr-FR"/>
        </w:rPr>
        <w:t>Humensis</w:t>
      </w:r>
      <w:proofErr w:type="spellEnd"/>
      <w:r w:rsidRPr="007332B4">
        <w:rPr>
          <w:rFonts w:asciiTheme="majorHAnsi" w:eastAsia="Times New Roman" w:hAnsiTheme="majorHAnsi" w:cstheme="majorHAnsi"/>
          <w:lang w:eastAsia="fr-FR"/>
        </w:rPr>
        <w:t>, 2018.</w:t>
      </w:r>
    </w:p>
    <w:p w:rsidR="0063061E" w:rsidRPr="007332B4" w:rsidRDefault="0063061E" w:rsidP="00FA4C2B">
      <w:pPr>
        <w:ind w:left="567"/>
        <w:jc w:val="both"/>
        <w:rPr>
          <w:rFonts w:asciiTheme="majorHAnsi" w:eastAsia="Times New Roman" w:hAnsiTheme="majorHAnsi" w:cstheme="majorHAnsi"/>
          <w:b/>
          <w:bCs/>
          <w:lang w:eastAsia="fr-FR"/>
        </w:rPr>
      </w:pPr>
      <w:r w:rsidRPr="007332B4">
        <w:rPr>
          <w:rFonts w:asciiTheme="majorHAnsi" w:eastAsia="Times New Roman" w:hAnsiTheme="majorHAnsi" w:cstheme="majorHAnsi"/>
          <w:lang w:eastAsia="fr-FR"/>
        </w:rPr>
        <w:t xml:space="preserve">Jean-Pierre </w:t>
      </w:r>
      <w:proofErr w:type="spellStart"/>
      <w:r w:rsidRPr="007332B4">
        <w:rPr>
          <w:rFonts w:asciiTheme="majorHAnsi" w:eastAsia="Times New Roman" w:hAnsiTheme="majorHAnsi" w:cstheme="majorHAnsi"/>
          <w:smallCaps/>
          <w:lang w:eastAsia="fr-FR"/>
        </w:rPr>
        <w:t>Chantin</w:t>
      </w:r>
      <w:proofErr w:type="spellEnd"/>
      <w:r w:rsidRPr="007332B4">
        <w:rPr>
          <w:rFonts w:asciiTheme="majorHAnsi" w:eastAsia="Times New Roman" w:hAnsiTheme="majorHAnsi" w:cstheme="majorHAnsi"/>
          <w:lang w:eastAsia="fr-FR"/>
        </w:rPr>
        <w:t xml:space="preserve"> et Philippe </w:t>
      </w:r>
      <w:r w:rsidRPr="007332B4">
        <w:rPr>
          <w:rFonts w:asciiTheme="majorHAnsi" w:eastAsia="Times New Roman" w:hAnsiTheme="majorHAnsi" w:cstheme="majorHAnsi"/>
          <w:smallCaps/>
          <w:lang w:eastAsia="fr-FR"/>
        </w:rPr>
        <w:t>Martin</w:t>
      </w:r>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Religions. Les clés pour comprendre. Les clés pour enseigne</w:t>
      </w:r>
      <w:r w:rsidRPr="007332B4">
        <w:rPr>
          <w:rFonts w:asciiTheme="majorHAnsi" w:eastAsia="Times New Roman" w:hAnsiTheme="majorHAnsi" w:cstheme="majorHAnsi"/>
          <w:lang w:eastAsia="fr-FR"/>
        </w:rPr>
        <w:t>r, Paris, CNRS Éditions, 2018.</w:t>
      </w:r>
    </w:p>
    <w:p w:rsidR="004F613D" w:rsidRPr="007332B4" w:rsidRDefault="004F613D" w:rsidP="00FA4C2B">
      <w:pPr>
        <w:jc w:val="both"/>
        <w:rPr>
          <w:rFonts w:asciiTheme="majorHAnsi" w:hAnsiTheme="majorHAnsi" w:cstheme="majorHAnsi"/>
        </w:rPr>
      </w:pPr>
    </w:p>
    <w:p w:rsidR="00426F5B" w:rsidRPr="007332B4" w:rsidRDefault="00426F5B" w:rsidP="00FA4C2B">
      <w:pPr>
        <w:jc w:val="both"/>
        <w:rPr>
          <w:rFonts w:asciiTheme="majorHAnsi" w:hAnsiTheme="majorHAnsi" w:cstheme="majorHAnsi"/>
        </w:rPr>
      </w:pPr>
    </w:p>
    <w:p w:rsidR="00B84567" w:rsidRPr="007332B4" w:rsidRDefault="00B84567" w:rsidP="00FA4C2B">
      <w:pPr>
        <w:jc w:val="both"/>
        <w:rPr>
          <w:rFonts w:asciiTheme="majorHAnsi" w:hAnsiTheme="majorHAnsi" w:cstheme="majorHAnsi"/>
        </w:rPr>
      </w:pPr>
    </w:p>
    <w:p w:rsidR="00B84567" w:rsidRPr="007332B4" w:rsidRDefault="00B84567" w:rsidP="00FA4C2B">
      <w:pPr>
        <w:jc w:val="both"/>
        <w:rPr>
          <w:rFonts w:asciiTheme="majorHAnsi" w:hAnsiTheme="majorHAnsi" w:cstheme="majorHAnsi"/>
        </w:rPr>
      </w:pPr>
    </w:p>
    <w:p w:rsidR="00426F5B" w:rsidRPr="007332B4" w:rsidRDefault="00426F5B" w:rsidP="00FA4C2B">
      <w:pPr>
        <w:jc w:val="both"/>
        <w:rPr>
          <w:rFonts w:asciiTheme="majorHAnsi" w:hAnsiTheme="majorHAnsi" w:cstheme="majorHAnsi"/>
        </w:rPr>
      </w:pPr>
    </w:p>
    <w:p w:rsidR="004F613D" w:rsidRPr="007332B4" w:rsidRDefault="004F613D" w:rsidP="00FA4C2B">
      <w:pPr>
        <w:jc w:val="center"/>
        <w:rPr>
          <w:rFonts w:asciiTheme="majorHAnsi" w:eastAsia="Times New Roman" w:hAnsiTheme="majorHAnsi" w:cstheme="majorHAnsi"/>
          <w:b/>
          <w:bCs/>
          <w:color w:val="FF0000"/>
          <w:sz w:val="32"/>
          <w:szCs w:val="32"/>
          <w:lang w:eastAsia="fr-FR"/>
        </w:rPr>
      </w:pPr>
      <w:r w:rsidRPr="007332B4">
        <w:rPr>
          <w:rFonts w:asciiTheme="majorHAnsi" w:hAnsiTheme="majorHAnsi" w:cstheme="majorHAnsi"/>
          <w:b/>
          <w:bCs/>
          <w:color w:val="FF0000"/>
          <w:sz w:val="32"/>
          <w:szCs w:val="32"/>
        </w:rPr>
        <w:t xml:space="preserve">A4 – </w:t>
      </w:r>
      <w:r w:rsidRPr="007332B4">
        <w:rPr>
          <w:rFonts w:asciiTheme="majorHAnsi" w:eastAsia="Times New Roman" w:hAnsiTheme="majorHAnsi" w:cstheme="majorHAnsi"/>
          <w:b/>
          <w:bCs/>
          <w:color w:val="FF0000"/>
          <w:sz w:val="32"/>
          <w:szCs w:val="32"/>
          <w:lang w:eastAsia="fr-FR"/>
        </w:rPr>
        <w:t>Religion et sécularisation : idées, concepts, arguments (CM)</w:t>
      </w:r>
    </w:p>
    <w:p w:rsidR="004F613D" w:rsidRPr="007332B4" w:rsidRDefault="004F613D" w:rsidP="00FA4C2B">
      <w:pPr>
        <w:jc w:val="center"/>
        <w:rPr>
          <w:rFonts w:asciiTheme="majorHAnsi" w:eastAsia="Times New Roman" w:hAnsiTheme="majorHAnsi" w:cstheme="majorHAnsi"/>
          <w:b/>
          <w:color w:val="FF0000"/>
          <w:sz w:val="32"/>
          <w:szCs w:val="32"/>
          <w:lang w:eastAsia="fr-FR"/>
        </w:rPr>
      </w:pPr>
      <w:r w:rsidRPr="007332B4">
        <w:rPr>
          <w:rFonts w:asciiTheme="majorHAnsi" w:eastAsia="Times New Roman" w:hAnsiTheme="majorHAnsi" w:cstheme="majorHAnsi"/>
          <w:b/>
          <w:color w:val="FF0000"/>
          <w:sz w:val="32"/>
          <w:szCs w:val="32"/>
          <w:lang w:eastAsia="fr-FR"/>
        </w:rPr>
        <w:t>ECTS 6</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1 (12h) : </w:t>
      </w:r>
      <w:r w:rsidR="00426F5B" w:rsidRPr="007332B4">
        <w:rPr>
          <w:rFonts w:asciiTheme="majorHAnsi" w:hAnsiTheme="majorHAnsi" w:cstheme="majorHAnsi"/>
          <w:b/>
          <w:color w:val="FF0000"/>
        </w:rPr>
        <w:t xml:space="preserve">La querelle de la sécularisation </w:t>
      </w:r>
      <w:r w:rsidRPr="007332B4">
        <w:rPr>
          <w:rFonts w:asciiTheme="majorHAnsi" w:hAnsiTheme="majorHAnsi" w:cstheme="majorHAnsi"/>
          <w:b/>
          <w:color w:val="FF0000"/>
        </w:rPr>
        <w:t>Thierry Gonthier (Lyon 3)</w:t>
      </w:r>
    </w:p>
    <w:p w:rsidR="004F613D" w:rsidRPr="007332B4" w:rsidRDefault="004F613D" w:rsidP="00FA4C2B">
      <w:pPr>
        <w:pStyle w:val="Titre3"/>
        <w:spacing w:before="0"/>
        <w:jc w:val="both"/>
        <w:rPr>
          <w:rFonts w:cstheme="majorHAnsi"/>
          <w:i/>
          <w:color w:val="auto"/>
        </w:rPr>
      </w:pPr>
      <w:r w:rsidRPr="007332B4">
        <w:rPr>
          <w:rFonts w:cstheme="majorHAnsi"/>
          <w:color w:val="auto"/>
        </w:rPr>
        <w:t>Les concepts prégnants de la pensée moderne sont-ils des concepts théologiques « sécularisés » ? Et, si c'est le cas, peut-on dire que la modernité prétendue rationaliste et laïque ne fait que recycler et transposer un matériau théologique plus ancien ?</w:t>
      </w:r>
    </w:p>
    <w:p w:rsidR="004F613D" w:rsidRPr="007332B4" w:rsidRDefault="004F613D" w:rsidP="00FA4C2B">
      <w:pPr>
        <w:pStyle w:val="Titre3"/>
        <w:spacing w:before="0"/>
        <w:jc w:val="both"/>
        <w:rPr>
          <w:rFonts w:cstheme="majorHAnsi"/>
          <w:i/>
          <w:color w:val="auto"/>
        </w:rPr>
      </w:pPr>
      <w:r w:rsidRPr="007332B4">
        <w:rPr>
          <w:rFonts w:cstheme="majorHAnsi"/>
          <w:color w:val="auto"/>
        </w:rPr>
        <w:t xml:space="preserve">Nous nous attacherons ici au sens de cette catégorie ambivalente de « sécularisation » et à ses emplois de Max Weber à nos jours. Nous étudierons les textes séminaux, souvent (mais pas toujours) </w:t>
      </w:r>
      <w:proofErr w:type="spellStart"/>
      <w:r w:rsidRPr="007332B4">
        <w:rPr>
          <w:rFonts w:cstheme="majorHAnsi"/>
          <w:color w:val="auto"/>
        </w:rPr>
        <w:t>anti-modernes</w:t>
      </w:r>
      <w:proofErr w:type="spellEnd"/>
      <w:r w:rsidRPr="007332B4">
        <w:rPr>
          <w:rFonts w:cstheme="majorHAnsi"/>
          <w:color w:val="auto"/>
        </w:rPr>
        <w:t xml:space="preserve">, de Max Weber, Carl Schmitt, Karl </w:t>
      </w:r>
      <w:proofErr w:type="spellStart"/>
      <w:r w:rsidRPr="007332B4">
        <w:rPr>
          <w:rFonts w:cstheme="majorHAnsi"/>
          <w:color w:val="auto"/>
        </w:rPr>
        <w:t>Löwith</w:t>
      </w:r>
      <w:proofErr w:type="spellEnd"/>
      <w:r w:rsidRPr="007332B4">
        <w:rPr>
          <w:rFonts w:cstheme="majorHAnsi"/>
          <w:color w:val="auto"/>
        </w:rPr>
        <w:t xml:space="preserve"> ou Erik </w:t>
      </w:r>
      <w:proofErr w:type="spellStart"/>
      <w:r w:rsidRPr="007332B4">
        <w:rPr>
          <w:rFonts w:cstheme="majorHAnsi"/>
          <w:color w:val="auto"/>
        </w:rPr>
        <w:t>Voegelin</w:t>
      </w:r>
      <w:proofErr w:type="spellEnd"/>
      <w:r w:rsidRPr="007332B4">
        <w:rPr>
          <w:rFonts w:cstheme="majorHAnsi"/>
          <w:color w:val="auto"/>
        </w:rPr>
        <w:t xml:space="preserve">, mais aussi ceux de leurs adversaires, qu’ils soient théologiens (Erik Peterson) ou philosophes et historiens de la philosophie (Hannah Arendt, Hans </w:t>
      </w:r>
      <w:proofErr w:type="spellStart"/>
      <w:r w:rsidRPr="007332B4">
        <w:rPr>
          <w:rFonts w:cstheme="majorHAnsi"/>
          <w:color w:val="auto"/>
        </w:rPr>
        <w:t>Blumenberg</w:t>
      </w:r>
      <w:proofErr w:type="spellEnd"/>
      <w:r w:rsidRPr="007332B4">
        <w:rPr>
          <w:rFonts w:cstheme="majorHAnsi"/>
          <w:color w:val="auto"/>
        </w:rPr>
        <w:t>). Nous étudierons enfin certains des prolongements le plus contemporains de cette querelle.</w:t>
      </w:r>
    </w:p>
    <w:p w:rsidR="004F613D" w:rsidRPr="007332B4" w:rsidRDefault="004F613D" w:rsidP="00FA4C2B">
      <w:pPr>
        <w:pStyle w:val="Titre1"/>
        <w:numPr>
          <w:ilvl w:val="0"/>
          <w:numId w:val="0"/>
        </w:numPr>
        <w:spacing w:before="0" w:after="0"/>
        <w:rPr>
          <w:rStyle w:val="Titre2Car"/>
          <w:rFonts w:cstheme="majorHAnsi"/>
          <w:color w:val="auto"/>
          <w:sz w:val="24"/>
          <w:szCs w:val="24"/>
        </w:rPr>
      </w:pPr>
      <w:r w:rsidRPr="007332B4">
        <w:rPr>
          <w:rFonts w:asciiTheme="majorHAnsi" w:hAnsiTheme="majorHAnsi" w:cstheme="majorHAnsi"/>
          <w:color w:val="auto"/>
          <w:sz w:val="24"/>
          <w:szCs w:val="24"/>
        </w:rPr>
        <w:t>Bibliographie</w:t>
      </w:r>
    </w:p>
    <w:p w:rsidR="004F613D" w:rsidRPr="007332B4" w:rsidRDefault="00426F5B" w:rsidP="00FA4C2B">
      <w:pPr>
        <w:ind w:left="567"/>
        <w:jc w:val="both"/>
        <w:rPr>
          <w:rFonts w:asciiTheme="majorHAnsi" w:hAnsiTheme="majorHAnsi" w:cstheme="majorHAnsi"/>
        </w:rPr>
      </w:pPr>
      <w:r w:rsidRPr="007332B4">
        <w:rPr>
          <w:rFonts w:asciiTheme="majorHAnsi" w:hAnsiTheme="majorHAnsi" w:cstheme="majorHAnsi"/>
        </w:rPr>
        <w:t>Weber (</w:t>
      </w:r>
      <w:r w:rsidR="004F613D" w:rsidRPr="007332B4">
        <w:rPr>
          <w:rFonts w:asciiTheme="majorHAnsi" w:hAnsiTheme="majorHAnsi" w:cstheme="majorHAnsi"/>
        </w:rPr>
        <w:t>Max</w:t>
      </w:r>
      <w:r w:rsidRPr="007332B4">
        <w:rPr>
          <w:rFonts w:asciiTheme="majorHAnsi" w:hAnsiTheme="majorHAnsi" w:cstheme="majorHAnsi"/>
        </w:rPr>
        <w:t>),</w:t>
      </w:r>
      <w:r w:rsidR="004F613D" w:rsidRPr="007332B4">
        <w:rPr>
          <w:rFonts w:asciiTheme="majorHAnsi" w:hAnsiTheme="majorHAnsi" w:cstheme="majorHAnsi"/>
        </w:rPr>
        <w:t xml:space="preserve"> </w:t>
      </w:r>
      <w:r w:rsidR="004F613D" w:rsidRPr="007332B4">
        <w:rPr>
          <w:rFonts w:asciiTheme="majorHAnsi" w:hAnsiTheme="majorHAnsi" w:cstheme="majorHAnsi"/>
          <w:i/>
        </w:rPr>
        <w:t>L’éthique protestante et l’esprit du capitalisme</w:t>
      </w:r>
      <w:r w:rsidR="004F613D" w:rsidRPr="007332B4">
        <w:rPr>
          <w:rFonts w:asciiTheme="majorHAnsi" w:hAnsiTheme="majorHAnsi" w:cstheme="majorHAnsi"/>
        </w:rPr>
        <w:t xml:space="preserve">,  …, trad. I. Kalinowski, Paris, Flammarion, coll. « Champs Classiques », 2000, </w:t>
      </w:r>
      <w:proofErr w:type="spellStart"/>
      <w:r w:rsidR="004F613D" w:rsidRPr="007332B4">
        <w:rPr>
          <w:rFonts w:asciiTheme="majorHAnsi" w:hAnsiTheme="majorHAnsi" w:cstheme="majorHAnsi"/>
        </w:rPr>
        <w:t>rééd</w:t>
      </w:r>
      <w:proofErr w:type="spellEnd"/>
      <w:r w:rsidR="004F613D" w:rsidRPr="007332B4">
        <w:rPr>
          <w:rFonts w:asciiTheme="majorHAnsi" w:hAnsiTheme="majorHAnsi" w:cstheme="majorHAnsi"/>
        </w:rPr>
        <w:t>. 2002.</w:t>
      </w:r>
    </w:p>
    <w:p w:rsidR="004F613D" w:rsidRPr="007332B4" w:rsidRDefault="00426F5B" w:rsidP="00FA4C2B">
      <w:pPr>
        <w:ind w:left="567"/>
        <w:jc w:val="both"/>
        <w:rPr>
          <w:rFonts w:asciiTheme="majorHAnsi" w:hAnsiTheme="majorHAnsi" w:cstheme="majorHAnsi"/>
          <w:lang w:val="en-US"/>
        </w:rPr>
      </w:pPr>
      <w:r w:rsidRPr="007332B4">
        <w:rPr>
          <w:rFonts w:asciiTheme="majorHAnsi" w:hAnsiTheme="majorHAnsi" w:cstheme="majorHAnsi"/>
        </w:rPr>
        <w:lastRenderedPageBreak/>
        <w:t>Schmitt (</w:t>
      </w:r>
      <w:r w:rsidR="004F613D" w:rsidRPr="007332B4">
        <w:rPr>
          <w:rFonts w:asciiTheme="majorHAnsi" w:hAnsiTheme="majorHAnsi" w:cstheme="majorHAnsi"/>
        </w:rPr>
        <w:t>Carl</w:t>
      </w:r>
      <w:r w:rsidRPr="007332B4">
        <w:rPr>
          <w:rFonts w:asciiTheme="majorHAnsi" w:hAnsiTheme="majorHAnsi" w:cstheme="majorHAnsi"/>
        </w:rPr>
        <w:t>)</w:t>
      </w:r>
      <w:r w:rsidR="004F613D" w:rsidRPr="007332B4">
        <w:rPr>
          <w:rFonts w:asciiTheme="majorHAnsi" w:hAnsiTheme="majorHAnsi" w:cstheme="majorHAnsi"/>
        </w:rPr>
        <w:t xml:space="preserve">, </w:t>
      </w:r>
      <w:r w:rsidR="004F613D" w:rsidRPr="007332B4">
        <w:rPr>
          <w:rFonts w:asciiTheme="majorHAnsi" w:hAnsiTheme="majorHAnsi" w:cstheme="majorHAnsi"/>
          <w:i/>
        </w:rPr>
        <w:t>Théologie politique</w:t>
      </w:r>
      <w:r w:rsidR="004F613D" w:rsidRPr="007332B4">
        <w:rPr>
          <w:rFonts w:asciiTheme="majorHAnsi" w:hAnsiTheme="majorHAnsi" w:cstheme="majorHAnsi"/>
        </w:rPr>
        <w:t xml:space="preserve"> (1922-1934 et 1969), trad. </w:t>
      </w:r>
      <w:r w:rsidR="004F613D" w:rsidRPr="007332B4">
        <w:rPr>
          <w:rFonts w:asciiTheme="majorHAnsi" w:hAnsiTheme="majorHAnsi" w:cstheme="majorHAnsi"/>
          <w:lang w:val="en-US"/>
        </w:rPr>
        <w:t xml:space="preserve">J.L. Schlegel, Paris, Gallimard, 1988. </w:t>
      </w:r>
    </w:p>
    <w:p w:rsidR="004F613D" w:rsidRPr="007332B4" w:rsidRDefault="00426F5B" w:rsidP="00FA4C2B">
      <w:pPr>
        <w:ind w:left="567"/>
        <w:jc w:val="both"/>
        <w:rPr>
          <w:rFonts w:asciiTheme="majorHAnsi" w:hAnsiTheme="majorHAnsi" w:cstheme="majorHAnsi"/>
        </w:rPr>
      </w:pPr>
      <w:r w:rsidRPr="007332B4">
        <w:rPr>
          <w:rFonts w:asciiTheme="majorHAnsi" w:hAnsiTheme="majorHAnsi" w:cstheme="majorHAnsi"/>
        </w:rPr>
        <w:t>Peterson (</w:t>
      </w:r>
      <w:r w:rsidR="004F613D" w:rsidRPr="007332B4">
        <w:rPr>
          <w:rFonts w:asciiTheme="majorHAnsi" w:hAnsiTheme="majorHAnsi" w:cstheme="majorHAnsi"/>
        </w:rPr>
        <w:t>Erik</w:t>
      </w:r>
      <w:r w:rsidRPr="007332B4">
        <w:rPr>
          <w:rFonts w:asciiTheme="majorHAnsi" w:hAnsiTheme="majorHAnsi" w:cstheme="majorHAnsi"/>
        </w:rPr>
        <w:t>)</w:t>
      </w:r>
      <w:r w:rsidR="004F613D" w:rsidRPr="007332B4">
        <w:rPr>
          <w:rFonts w:asciiTheme="majorHAnsi" w:hAnsiTheme="majorHAnsi" w:cstheme="majorHAnsi"/>
        </w:rPr>
        <w:t xml:space="preserve">, </w:t>
      </w:r>
      <w:r w:rsidR="004F613D" w:rsidRPr="007332B4">
        <w:rPr>
          <w:rFonts w:asciiTheme="majorHAnsi" w:hAnsiTheme="majorHAnsi" w:cstheme="majorHAnsi"/>
          <w:i/>
        </w:rPr>
        <w:t>Le monothéisme : un problème politique</w:t>
      </w:r>
      <w:r w:rsidR="004F613D" w:rsidRPr="007332B4">
        <w:rPr>
          <w:rFonts w:asciiTheme="majorHAnsi" w:hAnsiTheme="majorHAnsi" w:cstheme="majorHAnsi"/>
        </w:rPr>
        <w:t xml:space="preserve"> (1935), trad. A.-S. </w:t>
      </w:r>
      <w:proofErr w:type="spellStart"/>
      <w:r w:rsidR="004F613D" w:rsidRPr="007332B4">
        <w:rPr>
          <w:rFonts w:asciiTheme="majorHAnsi" w:hAnsiTheme="majorHAnsi" w:cstheme="majorHAnsi"/>
        </w:rPr>
        <w:t>Astrup</w:t>
      </w:r>
      <w:proofErr w:type="spellEnd"/>
      <w:r w:rsidR="004F613D" w:rsidRPr="007332B4">
        <w:rPr>
          <w:rFonts w:asciiTheme="majorHAnsi" w:hAnsiTheme="majorHAnsi" w:cstheme="majorHAnsi"/>
        </w:rPr>
        <w:t xml:space="preserve"> avec la collaboration de G. </w:t>
      </w:r>
      <w:proofErr w:type="spellStart"/>
      <w:r w:rsidR="004F613D" w:rsidRPr="007332B4">
        <w:rPr>
          <w:rFonts w:asciiTheme="majorHAnsi" w:hAnsiTheme="majorHAnsi" w:cstheme="majorHAnsi"/>
        </w:rPr>
        <w:t>Dorival</w:t>
      </w:r>
      <w:proofErr w:type="spellEnd"/>
      <w:r w:rsidR="004F613D" w:rsidRPr="007332B4">
        <w:rPr>
          <w:rFonts w:asciiTheme="majorHAnsi" w:hAnsiTheme="majorHAnsi" w:cstheme="majorHAnsi"/>
        </w:rPr>
        <w:t>, préface de B. Bourdin,  Paris, Bayard, 2007.</w:t>
      </w:r>
    </w:p>
    <w:p w:rsidR="004F613D" w:rsidRPr="007332B4" w:rsidRDefault="00426F5B" w:rsidP="00FA4C2B">
      <w:pPr>
        <w:ind w:left="567"/>
        <w:jc w:val="both"/>
        <w:rPr>
          <w:rFonts w:asciiTheme="majorHAnsi" w:hAnsiTheme="majorHAnsi" w:cstheme="majorHAnsi"/>
        </w:rPr>
      </w:pPr>
      <w:proofErr w:type="spellStart"/>
      <w:r w:rsidRPr="007332B4">
        <w:rPr>
          <w:rFonts w:asciiTheme="majorHAnsi" w:hAnsiTheme="majorHAnsi" w:cstheme="majorHAnsi"/>
        </w:rPr>
        <w:t>Löwith</w:t>
      </w:r>
      <w:proofErr w:type="spellEnd"/>
      <w:r w:rsidRPr="007332B4">
        <w:rPr>
          <w:rFonts w:asciiTheme="majorHAnsi" w:hAnsiTheme="majorHAnsi" w:cstheme="majorHAnsi"/>
        </w:rPr>
        <w:t xml:space="preserve"> (</w:t>
      </w:r>
      <w:r w:rsidR="004F613D" w:rsidRPr="007332B4">
        <w:rPr>
          <w:rFonts w:asciiTheme="majorHAnsi" w:hAnsiTheme="majorHAnsi" w:cstheme="majorHAnsi"/>
        </w:rPr>
        <w:t>Karl</w:t>
      </w:r>
      <w:r w:rsidRPr="007332B4">
        <w:rPr>
          <w:rFonts w:asciiTheme="majorHAnsi" w:hAnsiTheme="majorHAnsi" w:cstheme="majorHAnsi"/>
        </w:rPr>
        <w:t>)</w:t>
      </w:r>
      <w:r w:rsidR="004F613D" w:rsidRPr="007332B4">
        <w:rPr>
          <w:rFonts w:asciiTheme="majorHAnsi" w:hAnsiTheme="majorHAnsi" w:cstheme="majorHAnsi"/>
        </w:rPr>
        <w:t xml:space="preserve">, </w:t>
      </w:r>
      <w:r w:rsidR="004F613D" w:rsidRPr="007332B4">
        <w:rPr>
          <w:rFonts w:asciiTheme="majorHAnsi" w:hAnsiTheme="majorHAnsi" w:cstheme="majorHAnsi"/>
          <w:i/>
        </w:rPr>
        <w:t>Histoire et salut. Les présupposés théologiques de la philosophie de l’histoire</w:t>
      </w:r>
      <w:r w:rsidR="004F613D" w:rsidRPr="007332B4">
        <w:rPr>
          <w:rFonts w:asciiTheme="majorHAnsi" w:hAnsiTheme="majorHAnsi" w:cstheme="majorHAnsi"/>
        </w:rPr>
        <w:t xml:space="preserve">, trad. M.-Ch. </w:t>
      </w:r>
      <w:proofErr w:type="spellStart"/>
      <w:r w:rsidR="004F613D" w:rsidRPr="007332B4">
        <w:rPr>
          <w:rFonts w:asciiTheme="majorHAnsi" w:hAnsiTheme="majorHAnsi" w:cstheme="majorHAnsi"/>
        </w:rPr>
        <w:t>Challiol</w:t>
      </w:r>
      <w:proofErr w:type="spellEnd"/>
      <w:r w:rsidR="004F613D" w:rsidRPr="007332B4">
        <w:rPr>
          <w:rFonts w:asciiTheme="majorHAnsi" w:hAnsiTheme="majorHAnsi" w:cstheme="majorHAnsi"/>
        </w:rPr>
        <w:t>-Gillet, S. </w:t>
      </w:r>
      <w:proofErr w:type="spellStart"/>
      <w:r w:rsidR="004F613D" w:rsidRPr="007332B4">
        <w:rPr>
          <w:rFonts w:asciiTheme="majorHAnsi" w:hAnsiTheme="majorHAnsi" w:cstheme="majorHAnsi"/>
        </w:rPr>
        <w:t>Hurstel</w:t>
      </w:r>
      <w:proofErr w:type="spellEnd"/>
      <w:r w:rsidR="004F613D" w:rsidRPr="007332B4">
        <w:rPr>
          <w:rFonts w:asciiTheme="majorHAnsi" w:hAnsiTheme="majorHAnsi" w:cstheme="majorHAnsi"/>
        </w:rPr>
        <w:t xml:space="preserve"> et J.F. Kervégan, Paris, Gallimard, 2002.</w:t>
      </w:r>
    </w:p>
    <w:p w:rsidR="004F613D" w:rsidRPr="007332B4" w:rsidRDefault="00426F5B" w:rsidP="00FA4C2B">
      <w:pPr>
        <w:ind w:left="567"/>
        <w:jc w:val="both"/>
        <w:rPr>
          <w:rFonts w:asciiTheme="majorHAnsi" w:hAnsiTheme="majorHAnsi" w:cstheme="majorHAnsi"/>
        </w:rPr>
      </w:pPr>
      <w:proofErr w:type="spellStart"/>
      <w:r w:rsidRPr="007332B4">
        <w:rPr>
          <w:rFonts w:asciiTheme="majorHAnsi" w:hAnsiTheme="majorHAnsi" w:cstheme="majorHAnsi"/>
        </w:rPr>
        <w:t>Voegelin</w:t>
      </w:r>
      <w:proofErr w:type="spellEnd"/>
      <w:r w:rsidRPr="007332B4">
        <w:rPr>
          <w:rFonts w:asciiTheme="majorHAnsi" w:hAnsiTheme="majorHAnsi" w:cstheme="majorHAnsi"/>
        </w:rPr>
        <w:t xml:space="preserve"> (</w:t>
      </w:r>
      <w:proofErr w:type="spellStart"/>
      <w:r w:rsidR="004F613D" w:rsidRPr="007332B4">
        <w:rPr>
          <w:rFonts w:asciiTheme="majorHAnsi" w:hAnsiTheme="majorHAnsi" w:cstheme="majorHAnsi"/>
        </w:rPr>
        <w:t>Eric</w:t>
      </w:r>
      <w:proofErr w:type="spellEnd"/>
      <w:r w:rsidRPr="007332B4">
        <w:rPr>
          <w:rFonts w:asciiTheme="majorHAnsi" w:hAnsiTheme="majorHAnsi" w:cstheme="majorHAnsi"/>
        </w:rPr>
        <w:t>)</w:t>
      </w:r>
      <w:r w:rsidR="004F613D" w:rsidRPr="007332B4">
        <w:rPr>
          <w:rFonts w:asciiTheme="majorHAnsi" w:hAnsiTheme="majorHAnsi" w:cstheme="majorHAnsi"/>
        </w:rPr>
        <w:t xml:space="preserve">, </w:t>
      </w:r>
      <w:r w:rsidR="004F613D" w:rsidRPr="007332B4">
        <w:rPr>
          <w:rFonts w:asciiTheme="majorHAnsi" w:hAnsiTheme="majorHAnsi" w:cstheme="majorHAnsi"/>
          <w:i/>
        </w:rPr>
        <w:t>La nouvelle science du politique. Une introduction</w:t>
      </w:r>
      <w:r w:rsidR="004F613D" w:rsidRPr="007332B4">
        <w:rPr>
          <w:rFonts w:asciiTheme="majorHAnsi" w:hAnsiTheme="majorHAnsi" w:cstheme="majorHAnsi"/>
        </w:rPr>
        <w:t>, 1952, trad. préface et notes S. Courtine-</w:t>
      </w:r>
      <w:proofErr w:type="spellStart"/>
      <w:r w:rsidR="004F613D" w:rsidRPr="007332B4">
        <w:rPr>
          <w:rFonts w:asciiTheme="majorHAnsi" w:hAnsiTheme="majorHAnsi" w:cstheme="majorHAnsi"/>
        </w:rPr>
        <w:t>Denamy</w:t>
      </w:r>
      <w:proofErr w:type="spellEnd"/>
      <w:r w:rsidR="004F613D" w:rsidRPr="007332B4">
        <w:rPr>
          <w:rFonts w:asciiTheme="majorHAnsi" w:hAnsiTheme="majorHAnsi" w:cstheme="majorHAnsi"/>
        </w:rPr>
        <w:t>, Paris, Seuil, 2000.</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2 (12h) : Olivier </w:t>
      </w:r>
      <w:proofErr w:type="spellStart"/>
      <w:r w:rsidRPr="007332B4">
        <w:rPr>
          <w:rFonts w:asciiTheme="majorHAnsi" w:hAnsiTheme="majorHAnsi" w:cstheme="majorHAnsi"/>
          <w:b/>
          <w:color w:val="FF0000"/>
        </w:rPr>
        <w:t>Chatelan</w:t>
      </w:r>
      <w:proofErr w:type="spellEnd"/>
      <w:r w:rsidRPr="007332B4">
        <w:rPr>
          <w:rFonts w:asciiTheme="majorHAnsi" w:hAnsiTheme="majorHAnsi" w:cstheme="majorHAnsi"/>
          <w:b/>
          <w:color w:val="FF0000"/>
        </w:rPr>
        <w:t xml:space="preserve"> (Lyon 3)</w:t>
      </w:r>
    </w:p>
    <w:p w:rsidR="0063061E" w:rsidRPr="007332B4" w:rsidRDefault="0063061E" w:rsidP="00FA4C2B">
      <w:pPr>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Ce cours portera sur des débats récents à propos de la sécularisation en France à l'époque contemporaine, à partir de livres publiés depuis les années 2000 par des historiens, sociologues et politistes : Guillaume </w:t>
      </w:r>
      <w:proofErr w:type="spellStart"/>
      <w:r w:rsidRPr="007332B4">
        <w:rPr>
          <w:rFonts w:asciiTheme="majorHAnsi" w:eastAsia="Times New Roman" w:hAnsiTheme="majorHAnsi" w:cstheme="majorHAnsi"/>
          <w:lang w:eastAsia="fr-FR"/>
        </w:rPr>
        <w:t>Cuchet</w:t>
      </w:r>
      <w:proofErr w:type="spellEnd"/>
      <w:r w:rsidRPr="007332B4">
        <w:rPr>
          <w:rFonts w:asciiTheme="majorHAnsi" w:eastAsia="Times New Roman" w:hAnsiTheme="majorHAnsi" w:cstheme="majorHAnsi"/>
          <w:lang w:eastAsia="fr-FR"/>
        </w:rPr>
        <w:t>, Danièle Hervieu-Léger, Philippe Portier...</w:t>
      </w:r>
    </w:p>
    <w:p w:rsidR="0063061E" w:rsidRPr="007332B4" w:rsidRDefault="0063061E" w:rsidP="00FA4C2B">
      <w:pPr>
        <w:jc w:val="both"/>
        <w:rPr>
          <w:rFonts w:asciiTheme="majorHAnsi" w:eastAsia="Times New Roman" w:hAnsiTheme="majorHAnsi" w:cstheme="majorHAnsi"/>
          <w:b/>
          <w:lang w:eastAsia="fr-FR"/>
        </w:rPr>
      </w:pPr>
      <w:r w:rsidRPr="007332B4">
        <w:rPr>
          <w:rFonts w:asciiTheme="majorHAnsi" w:eastAsia="Times New Roman" w:hAnsiTheme="majorHAnsi" w:cstheme="majorHAnsi"/>
          <w:b/>
          <w:lang w:eastAsia="fr-FR"/>
        </w:rPr>
        <w:t>Bibliographie</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Voir les ouvrages des auteurs cités.</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Régine </w:t>
      </w:r>
      <w:r w:rsidRPr="007332B4">
        <w:rPr>
          <w:rFonts w:asciiTheme="majorHAnsi" w:eastAsia="Times New Roman" w:hAnsiTheme="majorHAnsi" w:cstheme="majorHAnsi"/>
          <w:smallCaps/>
          <w:lang w:eastAsia="fr-FR"/>
        </w:rPr>
        <w:t>Azria</w:t>
      </w:r>
      <w:r w:rsidRPr="007332B4">
        <w:rPr>
          <w:rFonts w:asciiTheme="majorHAnsi" w:eastAsia="Times New Roman" w:hAnsiTheme="majorHAnsi" w:cstheme="majorHAnsi"/>
          <w:lang w:eastAsia="fr-FR"/>
        </w:rPr>
        <w:t xml:space="preserve"> et Danièle </w:t>
      </w:r>
      <w:r w:rsidRPr="007332B4">
        <w:rPr>
          <w:rFonts w:asciiTheme="majorHAnsi" w:eastAsia="Times New Roman" w:hAnsiTheme="majorHAnsi" w:cstheme="majorHAnsi"/>
          <w:smallCaps/>
          <w:lang w:eastAsia="fr-FR"/>
        </w:rPr>
        <w:t>Hervieu</w:t>
      </w:r>
      <w:r w:rsidRPr="007332B4">
        <w:rPr>
          <w:rFonts w:asciiTheme="majorHAnsi" w:eastAsia="Times New Roman" w:hAnsiTheme="majorHAnsi" w:cstheme="majorHAnsi"/>
          <w:lang w:eastAsia="fr-FR"/>
        </w:rPr>
        <w:t>-</w:t>
      </w:r>
      <w:r w:rsidRPr="007332B4">
        <w:rPr>
          <w:rFonts w:asciiTheme="majorHAnsi" w:eastAsia="Times New Roman" w:hAnsiTheme="majorHAnsi" w:cstheme="majorHAnsi"/>
          <w:smallCaps/>
          <w:lang w:eastAsia="fr-FR"/>
        </w:rPr>
        <w:t>Léger</w:t>
      </w:r>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Dictionnaire des faits religieux</w:t>
      </w:r>
      <w:r w:rsidRPr="007332B4">
        <w:rPr>
          <w:rFonts w:asciiTheme="majorHAnsi" w:eastAsia="Times New Roman" w:hAnsiTheme="majorHAnsi" w:cstheme="majorHAnsi"/>
          <w:lang w:eastAsia="fr-FR"/>
        </w:rPr>
        <w:t>, Paris, PUF, 2010.</w:t>
      </w:r>
    </w:p>
    <w:p w:rsidR="00B82DFF" w:rsidRPr="007332B4" w:rsidRDefault="00B82DFF" w:rsidP="00FA4C2B">
      <w:pPr>
        <w:ind w:left="567"/>
        <w:jc w:val="both"/>
        <w:rPr>
          <w:rFonts w:asciiTheme="majorHAnsi" w:eastAsia="Times New Roman" w:hAnsiTheme="majorHAnsi" w:cstheme="majorHAnsi"/>
          <w:lang w:eastAsia="fr-FR"/>
        </w:rPr>
      </w:pPr>
    </w:p>
    <w:p w:rsidR="00B82DFF" w:rsidRPr="007332B4" w:rsidRDefault="00B82DFF" w:rsidP="00FA4C2B">
      <w:pPr>
        <w:ind w:left="567"/>
        <w:jc w:val="both"/>
        <w:rPr>
          <w:rFonts w:asciiTheme="majorHAnsi" w:eastAsia="Times New Roman" w:hAnsiTheme="majorHAnsi" w:cstheme="majorHAnsi"/>
          <w:lang w:eastAsia="fr-FR"/>
        </w:rPr>
      </w:pPr>
    </w:p>
    <w:p w:rsidR="00B82DFF" w:rsidRPr="007332B4" w:rsidRDefault="00B82DFF" w:rsidP="00FA4C2B">
      <w:pPr>
        <w:ind w:left="567"/>
        <w:jc w:val="both"/>
        <w:rPr>
          <w:rFonts w:asciiTheme="majorHAnsi" w:eastAsia="Times New Roman" w:hAnsiTheme="majorHAnsi" w:cstheme="majorHAnsi"/>
          <w:lang w:eastAsia="fr-FR"/>
        </w:rPr>
      </w:pPr>
    </w:p>
    <w:p w:rsidR="00B82DFF" w:rsidRPr="007332B4" w:rsidRDefault="00B82DFF" w:rsidP="00FA4C2B">
      <w:pPr>
        <w:ind w:left="567"/>
        <w:jc w:val="both"/>
        <w:rPr>
          <w:rFonts w:asciiTheme="majorHAnsi" w:eastAsia="Times New Roman" w:hAnsiTheme="majorHAnsi" w:cstheme="majorHAnsi"/>
          <w:lang w:eastAsia="fr-FR"/>
        </w:rPr>
      </w:pPr>
    </w:p>
    <w:p w:rsidR="00426F5B" w:rsidRPr="007332B4" w:rsidRDefault="00426F5B" w:rsidP="00FA4C2B">
      <w:pPr>
        <w:jc w:val="both"/>
        <w:rPr>
          <w:rFonts w:asciiTheme="majorHAnsi" w:hAnsiTheme="majorHAnsi" w:cstheme="majorHAnsi"/>
          <w:b/>
          <w:bCs/>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A5 – Méthodologie (TD)</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2 (validation dans cours 1 ; cours 2 présence obligatoire)</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1 – Recherche documentaire : </w:t>
      </w:r>
      <w:r w:rsidR="00EF5942" w:rsidRPr="007332B4">
        <w:rPr>
          <w:rFonts w:asciiTheme="majorHAnsi" w:hAnsiTheme="majorHAnsi" w:cstheme="majorHAnsi"/>
          <w:b/>
          <w:color w:val="FF0000"/>
        </w:rPr>
        <w:t xml:space="preserve">Aude Baratin ; </w:t>
      </w:r>
      <w:r w:rsidRPr="007332B4">
        <w:rPr>
          <w:rFonts w:asciiTheme="majorHAnsi" w:hAnsiTheme="majorHAnsi" w:cstheme="majorHAnsi"/>
          <w:b/>
          <w:color w:val="FF0000"/>
        </w:rPr>
        <w:t>BU Lyon 3</w:t>
      </w:r>
    </w:p>
    <w:p w:rsidR="00EF5942" w:rsidRPr="007332B4" w:rsidRDefault="00EF5942" w:rsidP="00FA4C2B">
      <w:pPr>
        <w:pStyle w:val="xmsonormal"/>
        <w:spacing w:before="0" w:beforeAutospacing="0" w:after="0" w:afterAutospacing="0"/>
        <w:rPr>
          <w:rFonts w:asciiTheme="majorHAnsi" w:hAnsiTheme="majorHAnsi" w:cstheme="majorHAnsi"/>
        </w:rPr>
      </w:pPr>
      <w:r w:rsidRPr="007332B4">
        <w:rPr>
          <w:rFonts w:asciiTheme="majorHAnsi" w:hAnsiTheme="majorHAnsi" w:cstheme="majorHAnsi"/>
        </w:rPr>
        <w:t xml:space="preserve">Cours en ligne Moodle </w:t>
      </w:r>
      <w:hyperlink r:id="rId7" w:tgtFrame="_blank" w:history="1">
        <w:r w:rsidRPr="007332B4">
          <w:rPr>
            <w:rStyle w:val="Lienhypertexte"/>
            <w:rFonts w:asciiTheme="majorHAnsi" w:hAnsiTheme="majorHAnsi" w:cstheme="majorHAnsi"/>
          </w:rPr>
          <w:t>https://moodle.univ-lyon3.fr/course/view.php?id=19401</w:t>
        </w:r>
      </w:hyperlink>
      <w:r w:rsidRPr="007332B4">
        <w:rPr>
          <w:rFonts w:asciiTheme="majorHAnsi" w:hAnsiTheme="majorHAnsi" w:cstheme="majorHAnsi"/>
        </w:rPr>
        <w:t xml:space="preserve"> à valider du 1er au 21 octobre + TD en présentiel 2h.</w:t>
      </w:r>
    </w:p>
    <w:p w:rsidR="00EF5942" w:rsidRPr="007332B4" w:rsidRDefault="00EF5942" w:rsidP="00FA4C2B">
      <w:pPr>
        <w:pStyle w:val="xdefault"/>
        <w:numPr>
          <w:ilvl w:val="0"/>
          <w:numId w:val="11"/>
        </w:numPr>
        <w:spacing w:before="0" w:beforeAutospacing="0" w:after="0" w:afterAutospacing="0"/>
        <w:rPr>
          <w:rFonts w:asciiTheme="majorHAnsi" w:hAnsiTheme="majorHAnsi" w:cstheme="majorHAnsi"/>
        </w:rPr>
      </w:pPr>
      <w:r w:rsidRPr="007332B4">
        <w:rPr>
          <w:rFonts w:asciiTheme="majorHAnsi" w:hAnsiTheme="majorHAnsi" w:cstheme="majorHAnsi"/>
          <w:sz w:val="22"/>
          <w:szCs w:val="22"/>
        </w:rPr>
        <w:t xml:space="preserve">Maîtriser l’environnement documentaire de niveau recherche de la discipline et savoir identifier les différents types de réservoirs d’informations </w:t>
      </w:r>
    </w:p>
    <w:p w:rsidR="00EF5942" w:rsidRPr="007332B4" w:rsidRDefault="00EF5942" w:rsidP="00FA4C2B">
      <w:pPr>
        <w:pStyle w:val="xdefault"/>
        <w:numPr>
          <w:ilvl w:val="0"/>
          <w:numId w:val="11"/>
        </w:numPr>
        <w:spacing w:before="0" w:beforeAutospacing="0" w:after="0" w:afterAutospacing="0"/>
        <w:rPr>
          <w:rFonts w:asciiTheme="majorHAnsi" w:hAnsiTheme="majorHAnsi" w:cstheme="majorHAnsi"/>
        </w:rPr>
      </w:pPr>
      <w:r w:rsidRPr="007332B4">
        <w:rPr>
          <w:rFonts w:asciiTheme="majorHAnsi" w:hAnsiTheme="majorHAnsi" w:cstheme="majorHAnsi"/>
          <w:sz w:val="23"/>
          <w:szCs w:val="23"/>
        </w:rPr>
        <w:t>Connaître le processus, la méthodologie, de la veille et savoir utiliser les principaux outils et leurs fonctionnalités</w:t>
      </w:r>
    </w:p>
    <w:p w:rsidR="00EF5942" w:rsidRPr="007332B4" w:rsidRDefault="00EF5942" w:rsidP="00FA4C2B">
      <w:pPr>
        <w:pStyle w:val="xdefault"/>
        <w:numPr>
          <w:ilvl w:val="0"/>
          <w:numId w:val="11"/>
        </w:numPr>
        <w:spacing w:before="0" w:beforeAutospacing="0" w:after="0" w:afterAutospacing="0"/>
        <w:rPr>
          <w:rFonts w:asciiTheme="majorHAnsi" w:hAnsiTheme="majorHAnsi" w:cstheme="majorHAnsi"/>
        </w:rPr>
      </w:pPr>
      <w:r w:rsidRPr="007332B4">
        <w:rPr>
          <w:rFonts w:asciiTheme="majorHAnsi" w:hAnsiTheme="majorHAnsi" w:cstheme="majorHAnsi"/>
          <w:sz w:val="22"/>
          <w:szCs w:val="22"/>
        </w:rPr>
        <w:t xml:space="preserve">Connaître les principaux enjeux du développement de la science ouverte et les principales ressources en accès ouvert de la discipline </w:t>
      </w:r>
    </w:p>
    <w:p w:rsidR="00EF5942" w:rsidRPr="007332B4" w:rsidRDefault="00EF5942" w:rsidP="00FA4C2B">
      <w:pPr>
        <w:pStyle w:val="xdefault"/>
        <w:numPr>
          <w:ilvl w:val="0"/>
          <w:numId w:val="11"/>
        </w:numPr>
        <w:spacing w:before="0" w:beforeAutospacing="0" w:after="0" w:afterAutospacing="0"/>
        <w:rPr>
          <w:rFonts w:asciiTheme="majorHAnsi" w:hAnsiTheme="majorHAnsi" w:cstheme="majorHAnsi"/>
        </w:rPr>
      </w:pPr>
      <w:r w:rsidRPr="007332B4">
        <w:rPr>
          <w:rFonts w:asciiTheme="majorHAnsi" w:hAnsiTheme="majorHAnsi" w:cstheme="majorHAnsi"/>
        </w:rPr>
        <w:t>Connaître la plateforme Dumas et les attentes en termes de dépôt de mémoire*</w:t>
      </w:r>
    </w:p>
    <w:p w:rsidR="00EF5942" w:rsidRPr="007332B4" w:rsidRDefault="00EF5942" w:rsidP="00FA4C2B">
      <w:pPr>
        <w:pStyle w:val="xdefault"/>
        <w:numPr>
          <w:ilvl w:val="0"/>
          <w:numId w:val="11"/>
        </w:numPr>
        <w:spacing w:before="0" w:beforeAutospacing="0" w:after="0" w:afterAutospacing="0"/>
        <w:rPr>
          <w:rFonts w:asciiTheme="majorHAnsi" w:hAnsiTheme="majorHAnsi" w:cstheme="majorHAnsi"/>
        </w:rPr>
      </w:pPr>
      <w:r w:rsidRPr="007332B4">
        <w:rPr>
          <w:rFonts w:asciiTheme="majorHAnsi" w:hAnsiTheme="majorHAnsi" w:cstheme="majorHAnsi"/>
          <w:sz w:val="22"/>
          <w:szCs w:val="22"/>
        </w:rPr>
        <w:t xml:space="preserve">Rappel de grands principes autour du droit d’auteur et du plagiat </w:t>
      </w:r>
    </w:p>
    <w:p w:rsidR="00EF5942" w:rsidRPr="007332B4" w:rsidRDefault="00EF5942" w:rsidP="00FA4C2B">
      <w:pPr>
        <w:pStyle w:val="xdefault"/>
        <w:numPr>
          <w:ilvl w:val="0"/>
          <w:numId w:val="11"/>
        </w:numPr>
        <w:spacing w:before="0" w:beforeAutospacing="0" w:after="0" w:afterAutospacing="0"/>
        <w:rPr>
          <w:rFonts w:asciiTheme="majorHAnsi" w:hAnsiTheme="majorHAnsi" w:cstheme="majorHAnsi"/>
        </w:rPr>
      </w:pPr>
      <w:r w:rsidRPr="007332B4">
        <w:rPr>
          <w:rFonts w:asciiTheme="majorHAnsi" w:hAnsiTheme="majorHAnsi" w:cstheme="majorHAnsi"/>
        </w:rPr>
        <w:t>Générer une bibliographie et des notes bibliographiques selon les standards académiques en utilisant un logiciel de gestion de références bibliographiques (collecter, enrichir, organiser et intégration à un travail universitaire)</w:t>
      </w:r>
    </w:p>
    <w:p w:rsidR="00EF5942" w:rsidRPr="007332B4" w:rsidRDefault="00EF5942" w:rsidP="00FA4C2B">
      <w:pPr>
        <w:pStyle w:val="xmsonormal"/>
        <w:spacing w:before="0" w:beforeAutospacing="0" w:after="0" w:afterAutospacing="0"/>
        <w:rPr>
          <w:rFonts w:asciiTheme="majorHAnsi" w:hAnsiTheme="majorHAnsi" w:cstheme="majorHAnsi"/>
        </w:rPr>
      </w:pPr>
      <w:r w:rsidRPr="007332B4">
        <w:rPr>
          <w:rFonts w:asciiTheme="majorHAnsi" w:hAnsiTheme="majorHAnsi" w:cstheme="majorHAnsi"/>
        </w:rPr>
        <w:t>Evaluation : QCM en ligne + présence à l’atelier</w:t>
      </w:r>
    </w:p>
    <w:p w:rsidR="00426F5B" w:rsidRPr="007332B4" w:rsidRDefault="00426F5B"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2 – Lieux et moyens de la recherche – pré-mémoire (12h) :   Philippe Martin (Lyon 2) 6 h et Olivier </w:t>
      </w:r>
      <w:proofErr w:type="spellStart"/>
      <w:r w:rsidRPr="007332B4">
        <w:rPr>
          <w:rFonts w:asciiTheme="majorHAnsi" w:hAnsiTheme="majorHAnsi" w:cstheme="majorHAnsi"/>
          <w:b/>
          <w:color w:val="FF0000"/>
        </w:rPr>
        <w:t>Chatelan</w:t>
      </w:r>
      <w:proofErr w:type="spellEnd"/>
      <w:r w:rsidRPr="007332B4">
        <w:rPr>
          <w:rFonts w:asciiTheme="majorHAnsi" w:hAnsiTheme="majorHAnsi" w:cstheme="majorHAnsi"/>
          <w:b/>
          <w:color w:val="FF0000"/>
        </w:rPr>
        <w:t xml:space="preserve"> (Lyon 3) 6 h</w:t>
      </w:r>
    </w:p>
    <w:p w:rsidR="004F613D" w:rsidRPr="007332B4" w:rsidRDefault="004F613D" w:rsidP="00FA4C2B">
      <w:pPr>
        <w:jc w:val="both"/>
        <w:rPr>
          <w:rFonts w:asciiTheme="majorHAnsi" w:hAnsiTheme="majorHAnsi" w:cstheme="majorHAnsi"/>
        </w:rPr>
      </w:pPr>
    </w:p>
    <w:p w:rsidR="0063061E" w:rsidRPr="007332B4" w:rsidRDefault="0063061E" w:rsidP="00FA4C2B">
      <w:pPr>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Ce cours est destiné à présenter les attentes du mémoire de recherche (nature, finalités, calendrier, exigences scientifiques et méthodologiques) et plus généralement à faciliter </w:t>
      </w:r>
      <w:r w:rsidRPr="007332B4">
        <w:rPr>
          <w:rFonts w:asciiTheme="majorHAnsi" w:eastAsia="Times New Roman" w:hAnsiTheme="majorHAnsi" w:cstheme="majorHAnsi"/>
          <w:lang w:eastAsia="fr-FR"/>
        </w:rPr>
        <w:lastRenderedPageBreak/>
        <w:t>l'accès aux ressources documentaires, matérielles et en ligne, à partir du site lyonnais.  L'évaluation de cette UE est effectuée par la BU Lyon 3 par le module de recherche documentaire.</w:t>
      </w:r>
    </w:p>
    <w:p w:rsidR="004F613D" w:rsidRPr="007332B4" w:rsidRDefault="004F613D"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B84567" w:rsidRPr="007332B4" w:rsidRDefault="00B84567" w:rsidP="00FA4C2B">
      <w:pPr>
        <w:jc w:val="both"/>
        <w:rPr>
          <w:rFonts w:asciiTheme="majorHAnsi" w:hAnsiTheme="majorHAnsi" w:cstheme="majorHAnsi"/>
        </w:rPr>
      </w:pPr>
    </w:p>
    <w:p w:rsidR="00426F5B" w:rsidRPr="007332B4" w:rsidRDefault="00426F5B" w:rsidP="00FA4C2B">
      <w:pPr>
        <w:jc w:val="both"/>
        <w:rPr>
          <w:rFonts w:asciiTheme="majorHAnsi" w:hAnsiTheme="majorHAnsi" w:cstheme="majorHAnsi"/>
        </w:rPr>
      </w:pPr>
    </w:p>
    <w:p w:rsidR="00426F5B" w:rsidRPr="007332B4" w:rsidRDefault="00426F5B" w:rsidP="00FA4C2B">
      <w:pPr>
        <w:jc w:val="both"/>
        <w:rPr>
          <w:rFonts w:asciiTheme="majorHAnsi" w:hAnsiTheme="majorHAnsi" w:cstheme="majorHAnsi"/>
        </w:rPr>
      </w:pPr>
    </w:p>
    <w:p w:rsidR="00426F5B" w:rsidRPr="007332B4" w:rsidRDefault="004F613D" w:rsidP="00FA4C2B">
      <w:pPr>
        <w:jc w:val="center"/>
        <w:rPr>
          <w:rFonts w:asciiTheme="majorHAnsi" w:hAnsiTheme="majorHAnsi" w:cstheme="majorHAnsi"/>
          <w:b/>
          <w:bCs/>
          <w:color w:val="FF0000"/>
          <w:lang w:val="en-US"/>
        </w:rPr>
      </w:pPr>
      <w:r w:rsidRPr="007332B4">
        <w:rPr>
          <w:rFonts w:asciiTheme="majorHAnsi" w:hAnsiTheme="majorHAnsi" w:cstheme="majorHAnsi"/>
          <w:b/>
          <w:bCs/>
          <w:color w:val="FF0000"/>
          <w:sz w:val="32"/>
          <w:szCs w:val="32"/>
          <w:lang w:val="en-US"/>
        </w:rPr>
        <w:t xml:space="preserve">A6 – LV </w:t>
      </w:r>
      <w:proofErr w:type="spellStart"/>
      <w:r w:rsidRPr="007332B4">
        <w:rPr>
          <w:rFonts w:asciiTheme="majorHAnsi" w:hAnsiTheme="majorHAnsi" w:cstheme="majorHAnsi"/>
          <w:b/>
          <w:bCs/>
          <w:color w:val="FF0000"/>
          <w:sz w:val="32"/>
          <w:szCs w:val="32"/>
          <w:lang w:val="en-US"/>
        </w:rPr>
        <w:t>anglais</w:t>
      </w:r>
      <w:proofErr w:type="spellEnd"/>
      <w:r w:rsidRPr="007332B4">
        <w:rPr>
          <w:rFonts w:asciiTheme="majorHAnsi" w:hAnsiTheme="majorHAnsi" w:cstheme="majorHAnsi"/>
          <w:b/>
          <w:bCs/>
          <w:color w:val="FF0000"/>
          <w:sz w:val="32"/>
          <w:szCs w:val="32"/>
          <w:lang w:val="en-US"/>
        </w:rPr>
        <w:t xml:space="preserve"> (TD)</w:t>
      </w:r>
    </w:p>
    <w:p w:rsidR="00426F5B" w:rsidRPr="007332B4" w:rsidRDefault="00426F5B" w:rsidP="00FA4C2B">
      <w:pPr>
        <w:jc w:val="center"/>
        <w:rPr>
          <w:rFonts w:asciiTheme="majorHAnsi" w:hAnsiTheme="majorHAnsi" w:cstheme="majorHAnsi"/>
          <w:b/>
          <w:color w:val="FF0000"/>
          <w:sz w:val="32"/>
          <w:szCs w:val="32"/>
          <w:lang w:val="en-US"/>
        </w:rPr>
      </w:pPr>
      <w:r w:rsidRPr="007332B4">
        <w:rPr>
          <w:rFonts w:asciiTheme="majorHAnsi" w:hAnsiTheme="majorHAnsi" w:cstheme="majorHAnsi"/>
          <w:b/>
          <w:color w:val="FF0000"/>
          <w:sz w:val="32"/>
          <w:szCs w:val="32"/>
          <w:lang w:val="en-US"/>
        </w:rPr>
        <w:t>ECTS 4 (21h)</w:t>
      </w:r>
    </w:p>
    <w:p w:rsidR="00426F5B" w:rsidRPr="007332B4" w:rsidRDefault="00426F5B" w:rsidP="00FA4C2B">
      <w:pPr>
        <w:jc w:val="center"/>
        <w:rPr>
          <w:rFonts w:asciiTheme="majorHAnsi" w:hAnsiTheme="majorHAnsi" w:cstheme="majorHAnsi"/>
          <w:bCs/>
          <w:lang w:val="en-US"/>
        </w:rPr>
      </w:pPr>
    </w:p>
    <w:p w:rsidR="004F613D" w:rsidRPr="007332B4" w:rsidRDefault="004F613D" w:rsidP="00FA4C2B">
      <w:pPr>
        <w:rPr>
          <w:rFonts w:asciiTheme="majorHAnsi" w:hAnsiTheme="majorHAnsi" w:cstheme="majorHAnsi"/>
          <w:b/>
          <w:bCs/>
          <w:color w:val="FF0000"/>
        </w:rPr>
      </w:pPr>
      <w:r w:rsidRPr="007332B4">
        <w:rPr>
          <w:rFonts w:asciiTheme="majorHAnsi" w:hAnsiTheme="majorHAnsi" w:cstheme="majorHAnsi"/>
          <w:b/>
          <w:bCs/>
          <w:color w:val="FF0000"/>
        </w:rPr>
        <w:t xml:space="preserve">Claire </w:t>
      </w:r>
      <w:proofErr w:type="spellStart"/>
      <w:r w:rsidRPr="007332B4">
        <w:rPr>
          <w:rFonts w:asciiTheme="majorHAnsi" w:hAnsiTheme="majorHAnsi" w:cstheme="majorHAnsi"/>
          <w:b/>
          <w:bCs/>
          <w:color w:val="FF0000"/>
        </w:rPr>
        <w:t>Téchéné</w:t>
      </w:r>
      <w:proofErr w:type="spellEnd"/>
      <w:r w:rsidRPr="007332B4">
        <w:rPr>
          <w:rFonts w:asciiTheme="majorHAnsi" w:hAnsiTheme="majorHAnsi" w:cstheme="majorHAnsi"/>
          <w:b/>
          <w:bCs/>
          <w:color w:val="FF0000"/>
        </w:rPr>
        <w:t xml:space="preserve"> (Lyon 2)</w:t>
      </w:r>
    </w:p>
    <w:p w:rsidR="00B84567" w:rsidRPr="007332B4" w:rsidRDefault="00B84567" w:rsidP="00FA4C2B">
      <w:pPr>
        <w:jc w:val="both"/>
        <w:rPr>
          <w:rFonts w:asciiTheme="majorHAnsi" w:hAnsiTheme="majorHAnsi" w:cstheme="majorHAnsi"/>
          <w:b/>
          <w:bCs/>
          <w:color w:val="FF0000"/>
        </w:rPr>
      </w:pPr>
      <w:r w:rsidRPr="007332B4">
        <w:rPr>
          <w:rFonts w:asciiTheme="majorHAnsi" w:hAnsiTheme="majorHAnsi" w:cstheme="majorHAnsi"/>
        </w:rPr>
        <w:t xml:space="preserve">Développement et entretien des 4 compétences langagières (lire, écrire, écouter, parler) à partir de sujets et de documents authentiques de source universitaire : documentaires, conférences, articles, chapitres d’ouvrage, rédaction de courriels, d’abstracts, de book </w:t>
      </w:r>
      <w:proofErr w:type="spellStart"/>
      <w:r w:rsidRPr="007332B4">
        <w:rPr>
          <w:rFonts w:asciiTheme="majorHAnsi" w:hAnsiTheme="majorHAnsi" w:cstheme="majorHAnsi"/>
        </w:rPr>
        <w:t>reviews</w:t>
      </w:r>
      <w:proofErr w:type="spellEnd"/>
      <w:r w:rsidRPr="007332B4">
        <w:rPr>
          <w:rFonts w:asciiTheme="majorHAnsi" w:hAnsiTheme="majorHAnsi" w:cstheme="majorHAnsi"/>
        </w:rPr>
        <w:t>...</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Cours progressif sur les 3 semestres, niveau B2 à C1.</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 xml:space="preserve">- </w:t>
      </w:r>
      <w:proofErr w:type="spellStart"/>
      <w:r w:rsidRPr="007332B4">
        <w:rPr>
          <w:rFonts w:asciiTheme="majorHAnsi" w:hAnsiTheme="majorHAnsi" w:cstheme="majorHAnsi"/>
        </w:rPr>
        <w:t>reading</w:t>
      </w:r>
      <w:proofErr w:type="spellEnd"/>
      <w:r w:rsidRPr="007332B4">
        <w:rPr>
          <w:rFonts w:asciiTheme="majorHAnsi" w:hAnsiTheme="majorHAnsi" w:cstheme="majorHAnsi"/>
        </w:rPr>
        <w:t> : de l’article de presse à l’article scientifique/chapitre d’ouvrage</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 xml:space="preserve">- </w:t>
      </w:r>
      <w:proofErr w:type="spellStart"/>
      <w:r w:rsidRPr="007332B4">
        <w:rPr>
          <w:rFonts w:asciiTheme="majorHAnsi" w:hAnsiTheme="majorHAnsi" w:cstheme="majorHAnsi"/>
        </w:rPr>
        <w:t>writing</w:t>
      </w:r>
      <w:proofErr w:type="spellEnd"/>
      <w:r w:rsidRPr="007332B4">
        <w:rPr>
          <w:rFonts w:asciiTheme="majorHAnsi" w:hAnsiTheme="majorHAnsi" w:cstheme="majorHAnsi"/>
        </w:rPr>
        <w:t> : de 350 mots à 1000 mots</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 xml:space="preserve">- </w:t>
      </w:r>
      <w:proofErr w:type="spellStart"/>
      <w:r w:rsidRPr="007332B4">
        <w:rPr>
          <w:rFonts w:asciiTheme="majorHAnsi" w:hAnsiTheme="majorHAnsi" w:cstheme="majorHAnsi"/>
        </w:rPr>
        <w:t>listening</w:t>
      </w:r>
      <w:proofErr w:type="spellEnd"/>
      <w:r w:rsidRPr="007332B4">
        <w:rPr>
          <w:rFonts w:asciiTheme="majorHAnsi" w:hAnsiTheme="majorHAnsi" w:cstheme="majorHAnsi"/>
        </w:rPr>
        <w:t> : de l’écoute guidée (questionnaire) à la prise de notes</w:t>
      </w:r>
    </w:p>
    <w:p w:rsidR="00B84567" w:rsidRPr="007332B4" w:rsidRDefault="00B84567" w:rsidP="00FA4C2B">
      <w:pPr>
        <w:jc w:val="both"/>
        <w:rPr>
          <w:rFonts w:asciiTheme="majorHAnsi" w:hAnsiTheme="majorHAnsi" w:cstheme="majorHAnsi"/>
          <w:b/>
          <w:bCs/>
          <w:color w:val="FF0000"/>
        </w:rPr>
      </w:pPr>
      <w:r w:rsidRPr="007332B4">
        <w:rPr>
          <w:rFonts w:asciiTheme="majorHAnsi" w:hAnsiTheme="majorHAnsi" w:cstheme="majorHAnsi"/>
        </w:rPr>
        <w:t xml:space="preserve">- </w:t>
      </w:r>
      <w:proofErr w:type="spellStart"/>
      <w:r w:rsidRPr="007332B4">
        <w:rPr>
          <w:rFonts w:asciiTheme="majorHAnsi" w:hAnsiTheme="majorHAnsi" w:cstheme="majorHAnsi"/>
        </w:rPr>
        <w:t>speaking</w:t>
      </w:r>
      <w:proofErr w:type="spellEnd"/>
      <w:r w:rsidRPr="007332B4">
        <w:rPr>
          <w:rFonts w:asciiTheme="majorHAnsi" w:hAnsiTheme="majorHAnsi" w:cstheme="majorHAnsi"/>
        </w:rPr>
        <w:t> : de la conversation informelle au débat, en passant par la présentation orale (2</w:t>
      </w:r>
      <w:r w:rsidRPr="007332B4">
        <w:rPr>
          <w:rFonts w:asciiTheme="majorHAnsi" w:hAnsiTheme="majorHAnsi" w:cstheme="majorHAnsi"/>
          <w:vertAlign w:val="superscript"/>
        </w:rPr>
        <w:t>nd</w:t>
      </w:r>
      <w:r w:rsidRPr="007332B4">
        <w:rPr>
          <w:rFonts w:asciiTheme="majorHAnsi" w:hAnsiTheme="majorHAnsi" w:cstheme="majorHAnsi"/>
        </w:rPr>
        <w:t xml:space="preserve"> semestre M1).</w:t>
      </w:r>
    </w:p>
    <w:p w:rsidR="00B84567" w:rsidRPr="007332B4" w:rsidRDefault="00B84567" w:rsidP="00FA4C2B">
      <w:pPr>
        <w:jc w:val="both"/>
        <w:rPr>
          <w:rFonts w:asciiTheme="majorHAnsi" w:hAnsiTheme="majorHAnsi" w:cstheme="majorHAnsi"/>
        </w:rPr>
      </w:pP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Apprentissage d’une fiche de vocabulaire dédiée.</w:t>
      </w:r>
    </w:p>
    <w:p w:rsidR="00B84567" w:rsidRPr="007332B4" w:rsidRDefault="00B84567" w:rsidP="00FA4C2B">
      <w:pPr>
        <w:jc w:val="both"/>
        <w:rPr>
          <w:rFonts w:asciiTheme="majorHAnsi" w:hAnsiTheme="majorHAnsi" w:cstheme="majorHAnsi"/>
        </w:rPr>
      </w:pPr>
    </w:p>
    <w:p w:rsidR="00B84567" w:rsidRPr="007332B4" w:rsidRDefault="00B84567" w:rsidP="00FA4C2B">
      <w:pPr>
        <w:jc w:val="both"/>
        <w:rPr>
          <w:rFonts w:asciiTheme="majorHAnsi" w:hAnsiTheme="majorHAnsi" w:cstheme="majorHAnsi"/>
          <w:b/>
          <w:sz w:val="22"/>
          <w:szCs w:val="22"/>
        </w:rPr>
      </w:pPr>
      <w:r w:rsidRPr="007332B4">
        <w:rPr>
          <w:rFonts w:asciiTheme="majorHAnsi" w:hAnsiTheme="majorHAnsi" w:cstheme="majorHAnsi"/>
        </w:rPr>
        <w:t xml:space="preserve">La charge de travail entre les cours est au moins égale au temps passé en cours (env. 1h30/semaine). Du travail peut être demandé pour préparer la séance suivante ou pour garder l’entraînement pendant les périodes sans cours (vacances universitaires, </w:t>
      </w:r>
      <w:proofErr w:type="spellStart"/>
      <w:r w:rsidRPr="007332B4">
        <w:rPr>
          <w:rFonts w:asciiTheme="majorHAnsi" w:hAnsiTheme="majorHAnsi" w:cstheme="majorHAnsi"/>
        </w:rPr>
        <w:t>intersemestre</w:t>
      </w:r>
      <w:proofErr w:type="spellEnd"/>
      <w:r w:rsidRPr="007332B4">
        <w:rPr>
          <w:rFonts w:asciiTheme="majorHAnsi" w:hAnsiTheme="majorHAnsi" w:cstheme="majorHAnsi"/>
        </w:rPr>
        <w:t>).</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 xml:space="preserve">En lien avec les thématiques ou les formats abordés pendant le cours, des documents et activités facultatifs sont proposés en </w:t>
      </w:r>
      <w:proofErr w:type="spellStart"/>
      <w:r w:rsidRPr="007332B4">
        <w:rPr>
          <w:rFonts w:asciiTheme="majorHAnsi" w:hAnsiTheme="majorHAnsi" w:cstheme="majorHAnsi"/>
        </w:rPr>
        <w:t>libre service</w:t>
      </w:r>
      <w:proofErr w:type="spellEnd"/>
      <w:r w:rsidRPr="007332B4">
        <w:rPr>
          <w:rFonts w:asciiTheme="majorHAnsi" w:hAnsiTheme="majorHAnsi" w:cstheme="majorHAnsi"/>
        </w:rPr>
        <w:t xml:space="preserve"> dans Moodle. Le travail facultatif peut être rendu pour évaluation formative.</w:t>
      </w:r>
    </w:p>
    <w:p w:rsidR="00B84567" w:rsidRPr="007332B4" w:rsidRDefault="00B84567" w:rsidP="00FA4C2B">
      <w:pPr>
        <w:jc w:val="both"/>
        <w:rPr>
          <w:rFonts w:asciiTheme="majorHAnsi" w:hAnsiTheme="majorHAnsi" w:cstheme="majorHAnsi"/>
          <w:b/>
        </w:rPr>
      </w:pP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Modalités de contrôle des connaissances :</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La connaissance de la fiche de vocabulaire est testée aux 3 semestres.</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Au 1</w:t>
      </w:r>
      <w:r w:rsidRPr="007332B4">
        <w:rPr>
          <w:rFonts w:asciiTheme="majorHAnsi" w:hAnsiTheme="majorHAnsi" w:cstheme="majorHAnsi"/>
          <w:vertAlign w:val="superscript"/>
        </w:rPr>
        <w:t>er</w:t>
      </w:r>
      <w:r w:rsidRPr="007332B4">
        <w:rPr>
          <w:rFonts w:asciiTheme="majorHAnsi" w:hAnsiTheme="majorHAnsi" w:cstheme="majorHAnsi"/>
        </w:rPr>
        <w:t xml:space="preserve"> semestre, les 4 compétences sont évaluées (20% par compétence + vocabulaire).</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Au 2nd semestre, la compréhension écrite n’est plus évaluée mais reste travaillée en cours (25% par compétence + vocabulaire).</w:t>
      </w:r>
    </w:p>
    <w:p w:rsidR="00B84567" w:rsidRPr="007332B4" w:rsidRDefault="00B84567" w:rsidP="00FA4C2B">
      <w:pPr>
        <w:jc w:val="both"/>
        <w:rPr>
          <w:rFonts w:asciiTheme="majorHAnsi" w:hAnsiTheme="majorHAnsi" w:cstheme="majorHAnsi"/>
        </w:rPr>
      </w:pPr>
      <w:r w:rsidRPr="007332B4">
        <w:rPr>
          <w:rFonts w:asciiTheme="majorHAnsi" w:hAnsiTheme="majorHAnsi" w:cstheme="majorHAnsi"/>
        </w:rPr>
        <w:t>Au 1</w:t>
      </w:r>
      <w:r w:rsidRPr="007332B4">
        <w:rPr>
          <w:rFonts w:asciiTheme="majorHAnsi" w:hAnsiTheme="majorHAnsi" w:cstheme="majorHAnsi"/>
          <w:vertAlign w:val="superscript"/>
        </w:rPr>
        <w:t>er</w:t>
      </w:r>
      <w:r w:rsidRPr="007332B4">
        <w:rPr>
          <w:rFonts w:asciiTheme="majorHAnsi" w:hAnsiTheme="majorHAnsi" w:cstheme="majorHAnsi"/>
        </w:rPr>
        <w:t xml:space="preserve"> semestre de M2, idem pour la compréhension audio (</w:t>
      </w:r>
      <w:proofErr w:type="spellStart"/>
      <w:r w:rsidRPr="007332B4">
        <w:rPr>
          <w:rFonts w:asciiTheme="majorHAnsi" w:hAnsiTheme="majorHAnsi" w:cstheme="majorHAnsi"/>
        </w:rPr>
        <w:t>writing</w:t>
      </w:r>
      <w:proofErr w:type="spellEnd"/>
      <w:r w:rsidRPr="007332B4">
        <w:rPr>
          <w:rFonts w:asciiTheme="majorHAnsi" w:hAnsiTheme="majorHAnsi" w:cstheme="majorHAnsi"/>
        </w:rPr>
        <w:t xml:space="preserve"> 40% + </w:t>
      </w:r>
      <w:proofErr w:type="spellStart"/>
      <w:r w:rsidRPr="007332B4">
        <w:rPr>
          <w:rFonts w:asciiTheme="majorHAnsi" w:hAnsiTheme="majorHAnsi" w:cstheme="majorHAnsi"/>
        </w:rPr>
        <w:t>speaking</w:t>
      </w:r>
      <w:proofErr w:type="spellEnd"/>
      <w:r w:rsidRPr="007332B4">
        <w:rPr>
          <w:rFonts w:asciiTheme="majorHAnsi" w:hAnsiTheme="majorHAnsi" w:cstheme="majorHAnsi"/>
        </w:rPr>
        <w:t xml:space="preserve"> 30% + vocabulaire 30%).</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bCs/>
        </w:rPr>
      </w:pPr>
      <w:r w:rsidRPr="007332B4">
        <w:rPr>
          <w:rFonts w:asciiTheme="majorHAnsi" w:hAnsiTheme="majorHAnsi" w:cstheme="majorHAnsi"/>
          <w:b/>
          <w:bCs/>
        </w:rPr>
        <w:br w:type="page"/>
      </w:r>
    </w:p>
    <w:p w:rsidR="0075176E" w:rsidRPr="007332B4" w:rsidRDefault="0075176E" w:rsidP="00FA4C2B">
      <w:pPr>
        <w:jc w:val="both"/>
        <w:rPr>
          <w:rFonts w:asciiTheme="majorHAnsi" w:hAnsiTheme="majorHAnsi" w:cstheme="majorHAnsi"/>
        </w:rPr>
      </w:pPr>
    </w:p>
    <w:p w:rsidR="0075176E" w:rsidRPr="007332B4" w:rsidRDefault="0075176E"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SEMESTRE 2</w:t>
      </w:r>
    </w:p>
    <w:p w:rsidR="0075176E" w:rsidRPr="007332B4" w:rsidRDefault="0075176E"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ECTS 30</w:t>
      </w:r>
    </w:p>
    <w:p w:rsidR="0075176E" w:rsidRPr="007332B4" w:rsidRDefault="0075176E"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B1 – Religion, pratiques, genre (CM)</w:t>
      </w:r>
    </w:p>
    <w:p w:rsidR="004F613D" w:rsidRPr="007332B4" w:rsidRDefault="004F613D" w:rsidP="00FA4C2B">
      <w:pPr>
        <w:jc w:val="center"/>
        <w:rPr>
          <w:rFonts w:asciiTheme="majorHAnsi" w:hAnsiTheme="majorHAnsi" w:cstheme="majorHAnsi"/>
          <w:color w:val="FF0000"/>
          <w:sz w:val="32"/>
          <w:szCs w:val="32"/>
        </w:rPr>
      </w:pPr>
      <w:r w:rsidRPr="007332B4">
        <w:rPr>
          <w:rFonts w:asciiTheme="majorHAnsi" w:hAnsiTheme="majorHAnsi" w:cstheme="majorHAnsi"/>
          <w:color w:val="FF0000"/>
          <w:sz w:val="32"/>
          <w:szCs w:val="32"/>
        </w:rPr>
        <w:t>ECTS 8</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1 Pratiquer la religion</w:t>
      </w:r>
    </w:p>
    <w:p w:rsidR="004F613D" w:rsidRPr="007332B4" w:rsidRDefault="004F613D" w:rsidP="00FA4C2B">
      <w:pPr>
        <w:jc w:val="both"/>
        <w:rPr>
          <w:rFonts w:asciiTheme="majorHAnsi" w:hAnsiTheme="majorHAnsi" w:cstheme="majorHAnsi"/>
          <w:b/>
        </w:rPr>
      </w:pPr>
      <w:r w:rsidRPr="007332B4">
        <w:rPr>
          <w:rFonts w:asciiTheme="majorHAnsi" w:hAnsiTheme="majorHAnsi" w:cstheme="majorHAnsi"/>
          <w:b/>
          <w:color w:val="FF0000"/>
        </w:rPr>
        <w:t xml:space="preserve">1A (12h) : </w:t>
      </w:r>
      <w:r w:rsidR="00BE7A94" w:rsidRPr="007332B4">
        <w:rPr>
          <w:rFonts w:asciiTheme="majorHAnsi" w:eastAsia="Times New Roman" w:hAnsiTheme="majorHAnsi" w:cstheme="majorHAnsi"/>
          <w:b/>
          <w:color w:val="FF0000"/>
          <w:lang w:eastAsia="fr-FR"/>
        </w:rPr>
        <w:t>Pèlerins et pèlerinages : espaces, circulations et expériences religieuses</w:t>
      </w:r>
      <w:r w:rsidR="00BE7A94" w:rsidRPr="007332B4">
        <w:rPr>
          <w:rFonts w:asciiTheme="majorHAnsi" w:hAnsiTheme="majorHAnsi" w:cstheme="majorHAnsi"/>
          <w:b/>
          <w:color w:val="FF0000"/>
        </w:rPr>
        <w:t xml:space="preserve"> </w:t>
      </w:r>
      <w:r w:rsidRPr="007332B4">
        <w:rPr>
          <w:rFonts w:asciiTheme="majorHAnsi" w:hAnsiTheme="majorHAnsi" w:cstheme="majorHAnsi"/>
          <w:b/>
          <w:color w:val="FF0000"/>
        </w:rPr>
        <w:t xml:space="preserve">Laura </w:t>
      </w:r>
      <w:proofErr w:type="spellStart"/>
      <w:r w:rsidRPr="007332B4">
        <w:rPr>
          <w:rFonts w:asciiTheme="majorHAnsi" w:hAnsiTheme="majorHAnsi" w:cstheme="majorHAnsi"/>
          <w:b/>
          <w:color w:val="FF0000"/>
        </w:rPr>
        <w:t>Pettinaroli</w:t>
      </w:r>
      <w:proofErr w:type="spellEnd"/>
      <w:r w:rsidRPr="007332B4">
        <w:rPr>
          <w:rFonts w:asciiTheme="majorHAnsi" w:hAnsiTheme="majorHAnsi" w:cstheme="majorHAnsi"/>
          <w:b/>
          <w:color w:val="FF0000"/>
        </w:rPr>
        <w:t xml:space="preserve"> (Lyon 2)</w:t>
      </w:r>
    </w:p>
    <w:p w:rsidR="004F613D" w:rsidRPr="007332B4" w:rsidRDefault="004F613D" w:rsidP="00FA4C2B">
      <w:pPr>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Ce cours aborde un versant important des pratiques religieuses, liées au « fait pèlerin ». En effet, le pèlerinage, ce déplacement des fidèles vers des lieux considérés comme saints, apparaît comme une pratique assez commune, observable dans de nombreuses religions, et même en dehors du cadre religieux (pèlerinages « politiques » ou mémoriels). Il constitue ainsi un important objet d’étude en histoire et en sciences sociales du religieux. Ce cours propose des repères historiographiques et méthodologiques sur ce champ de recherche et abordera plus particulièrement, au fil de séances thématiques, des travaux portant sur l’histoire contemporaine des pèlerinages, en mettant l’accent sur le catholicisme, l’orthodoxie russe et le cas des sanctuaires partagés et/ou conflictuels. </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1B (12h) : </w:t>
      </w:r>
      <w:r w:rsidR="00BE7A94" w:rsidRPr="007332B4">
        <w:rPr>
          <w:rFonts w:asciiTheme="majorHAnsi" w:hAnsiTheme="majorHAnsi" w:cstheme="majorHAnsi"/>
          <w:b/>
          <w:color w:val="FF0000"/>
        </w:rPr>
        <w:t>« </w:t>
      </w:r>
      <w:r w:rsidR="00BE7A94" w:rsidRPr="007332B4">
        <w:rPr>
          <w:rFonts w:asciiTheme="majorHAnsi" w:hAnsiTheme="majorHAnsi" w:cstheme="majorHAnsi"/>
          <w:b/>
          <w:color w:val="FF0000"/>
          <w:shd w:val="clear" w:color="auto" w:fill="FFFFFF"/>
        </w:rPr>
        <w:t>Santé et thérapeutiques. Perspectives anthropologiques »</w:t>
      </w:r>
      <w:r w:rsidRPr="007332B4">
        <w:rPr>
          <w:rFonts w:asciiTheme="majorHAnsi" w:hAnsiTheme="majorHAnsi" w:cstheme="majorHAnsi"/>
          <w:b/>
          <w:color w:val="FF0000"/>
        </w:rPr>
        <w:t xml:space="preserve">Olivia </w:t>
      </w:r>
      <w:proofErr w:type="spellStart"/>
      <w:r w:rsidRPr="007332B4">
        <w:rPr>
          <w:rFonts w:asciiTheme="majorHAnsi" w:hAnsiTheme="majorHAnsi" w:cstheme="majorHAnsi"/>
          <w:b/>
          <w:color w:val="FF0000"/>
        </w:rPr>
        <w:t>Legrip</w:t>
      </w:r>
      <w:proofErr w:type="spellEnd"/>
      <w:r w:rsidRPr="007332B4">
        <w:rPr>
          <w:rFonts w:asciiTheme="majorHAnsi" w:hAnsiTheme="majorHAnsi" w:cstheme="majorHAnsi"/>
          <w:b/>
          <w:color w:val="FF0000"/>
        </w:rPr>
        <w:t xml:space="preserve"> (Lyon 3)</w:t>
      </w:r>
    </w:p>
    <w:p w:rsidR="00BE7A94" w:rsidRPr="007332B4" w:rsidRDefault="00BE7A94" w:rsidP="00FA4C2B">
      <w:pPr>
        <w:jc w:val="both"/>
        <w:rPr>
          <w:rFonts w:asciiTheme="majorHAnsi" w:hAnsiTheme="majorHAnsi" w:cstheme="majorHAnsi"/>
          <w:color w:val="222222"/>
          <w:shd w:val="clear" w:color="auto" w:fill="FFFFFF"/>
        </w:rPr>
      </w:pPr>
      <w:r w:rsidRPr="007332B4">
        <w:rPr>
          <w:rFonts w:asciiTheme="majorHAnsi" w:hAnsiTheme="majorHAnsi" w:cstheme="majorHAnsi"/>
          <w:color w:val="222222"/>
          <w:shd w:val="clear" w:color="auto" w:fill="FFFFFF"/>
        </w:rPr>
        <w:t xml:space="preserve">Cet enseignement abordera la question des maux et des soins au regard du religieux au sens large, à partir de plusieurs thématiques afin de couvrir un large spectre de cas et de contexte religieux. </w:t>
      </w:r>
    </w:p>
    <w:p w:rsidR="00BE7A94" w:rsidRPr="007332B4" w:rsidRDefault="00BE7A94" w:rsidP="00FA4C2B">
      <w:pPr>
        <w:jc w:val="both"/>
        <w:rPr>
          <w:rFonts w:asciiTheme="majorHAnsi" w:hAnsiTheme="majorHAnsi" w:cstheme="majorHAnsi"/>
          <w:color w:val="222222"/>
          <w:shd w:val="clear" w:color="auto" w:fill="FFFFFF"/>
        </w:rPr>
      </w:pPr>
      <w:r w:rsidRPr="007332B4">
        <w:rPr>
          <w:rFonts w:asciiTheme="majorHAnsi" w:hAnsiTheme="majorHAnsi" w:cstheme="majorHAnsi"/>
          <w:color w:val="222222"/>
          <w:shd w:val="clear" w:color="auto" w:fill="FFFFFF"/>
        </w:rPr>
        <w:t xml:space="preserve">Par exemple seront évoqués : la notion de territoire religieux, le territoire funéraire, les charmes religieux (notamment les perles magico-religieuses dans le contexte malgache), l’anthropologie du corps mise en lien avec l’anthropologie de la maladie et de la santé, ou encore, les rituels exorcistes et la sorcellerie. </w:t>
      </w: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2 Genre et religion</w:t>
      </w: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2A (12h) : </w:t>
      </w:r>
      <w:r w:rsidR="00952E04" w:rsidRPr="007332B4">
        <w:rPr>
          <w:rFonts w:asciiTheme="majorHAnsi" w:eastAsia="Times New Roman" w:hAnsiTheme="majorHAnsi" w:cstheme="majorHAnsi"/>
          <w:b/>
          <w:bCs/>
          <w:color w:val="FF0000"/>
          <w:lang w:eastAsia="fr-FR"/>
        </w:rPr>
        <w:t>judaïsme et islam</w:t>
      </w:r>
      <w:r w:rsidR="00952E04" w:rsidRPr="007332B4">
        <w:rPr>
          <w:rFonts w:asciiTheme="majorHAnsi" w:hAnsiTheme="majorHAnsi" w:cstheme="majorHAnsi"/>
          <w:b/>
          <w:color w:val="FF0000"/>
        </w:rPr>
        <w:t xml:space="preserve"> par </w:t>
      </w:r>
      <w:r w:rsidRPr="007332B4">
        <w:rPr>
          <w:rFonts w:asciiTheme="majorHAnsi" w:hAnsiTheme="majorHAnsi" w:cstheme="majorHAnsi"/>
          <w:b/>
          <w:color w:val="FF0000"/>
        </w:rPr>
        <w:t xml:space="preserve">Sylvia </w:t>
      </w:r>
      <w:proofErr w:type="spellStart"/>
      <w:r w:rsidRPr="007332B4">
        <w:rPr>
          <w:rFonts w:asciiTheme="majorHAnsi" w:hAnsiTheme="majorHAnsi" w:cstheme="majorHAnsi"/>
          <w:b/>
          <w:color w:val="FF0000"/>
        </w:rPr>
        <w:t>Chiffoleau</w:t>
      </w:r>
      <w:proofErr w:type="spellEnd"/>
      <w:r w:rsidRPr="007332B4">
        <w:rPr>
          <w:rFonts w:asciiTheme="majorHAnsi" w:hAnsiTheme="majorHAnsi" w:cstheme="majorHAnsi"/>
          <w:b/>
          <w:color w:val="FF0000"/>
        </w:rPr>
        <w:t xml:space="preserve"> (Lyon 3)</w:t>
      </w:r>
    </w:p>
    <w:p w:rsidR="00952E04" w:rsidRPr="007332B4" w:rsidRDefault="00952E04" w:rsidP="00FA4C2B">
      <w:pPr>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Le cours abordera la question du statut des femmes, mais aussi de la masculinité, et plus largement les constructions et rapports de genre, dans l’islam et le judaïsme, à la fois religions et civilisations. Il s’agira de se placer tant du point de vue de la loi religieuse, des traditions, que du point de vue des pratiques, religieuses et sociales. Les traditions religieuses de l’islam et du judaïsme assignent aux hommes et aux femmes des places, des obligations et des droits différents qui impactent les processus d’éducation et de construction identitaires des filles et des garçons. On observera les pratiques, et leurs évolutions, découlant de ces injonctions, en demeurant attentif à la diversité des situations historiques (judaïsme ancré sur un territoire et judaïsme de diaspora ; sociétés à majorité musulmane et islam de migration). Le cours abordera également les mouvements d’émancipation des femmes, de leur émergence dans le contexte de la modernité des XIX</w:t>
      </w:r>
      <w:r w:rsidRPr="007332B4">
        <w:rPr>
          <w:rFonts w:asciiTheme="majorHAnsi" w:eastAsia="Times New Roman" w:hAnsiTheme="majorHAnsi" w:cstheme="majorHAnsi"/>
          <w:vertAlign w:val="superscript"/>
          <w:lang w:eastAsia="fr-FR"/>
        </w:rPr>
        <w:t>e</w:t>
      </w:r>
      <w:r w:rsidRPr="007332B4">
        <w:rPr>
          <w:rFonts w:asciiTheme="majorHAnsi" w:eastAsia="Times New Roman" w:hAnsiTheme="majorHAnsi" w:cstheme="majorHAnsi"/>
          <w:lang w:eastAsia="fr-FR"/>
        </w:rPr>
        <w:t xml:space="preserve"> et XX</w:t>
      </w:r>
      <w:r w:rsidRPr="007332B4">
        <w:rPr>
          <w:rFonts w:asciiTheme="majorHAnsi" w:eastAsia="Times New Roman" w:hAnsiTheme="majorHAnsi" w:cstheme="majorHAnsi"/>
          <w:vertAlign w:val="superscript"/>
          <w:lang w:eastAsia="fr-FR"/>
        </w:rPr>
        <w:t>e</w:t>
      </w:r>
      <w:r w:rsidRPr="007332B4">
        <w:rPr>
          <w:rFonts w:asciiTheme="majorHAnsi" w:eastAsia="Times New Roman" w:hAnsiTheme="majorHAnsi" w:cstheme="majorHAnsi"/>
          <w:lang w:eastAsia="fr-FR"/>
        </w:rPr>
        <w:t xml:space="preserve"> siècles, jusqu’aux féminismes juif et islamique </w:t>
      </w:r>
      <w:r w:rsidRPr="007332B4">
        <w:rPr>
          <w:rFonts w:asciiTheme="majorHAnsi" w:eastAsia="Times New Roman" w:hAnsiTheme="majorHAnsi" w:cstheme="majorHAnsi"/>
          <w:lang w:eastAsia="fr-FR"/>
        </w:rPr>
        <w:lastRenderedPageBreak/>
        <w:t xml:space="preserve">actuels, ainsi que la posture des deux religions face aux évolutions récentes des frontières de genre. </w:t>
      </w:r>
    </w:p>
    <w:p w:rsidR="00952E04" w:rsidRPr="007332B4" w:rsidRDefault="00952E04" w:rsidP="00FA4C2B">
      <w:pPr>
        <w:jc w:val="both"/>
        <w:rPr>
          <w:rFonts w:asciiTheme="majorHAnsi" w:eastAsia="Times New Roman" w:hAnsiTheme="majorHAnsi" w:cstheme="majorHAnsi"/>
          <w:b/>
          <w:lang w:eastAsia="fr-FR"/>
        </w:rPr>
      </w:pPr>
      <w:r w:rsidRPr="007332B4">
        <w:rPr>
          <w:rFonts w:asciiTheme="majorHAnsi" w:eastAsia="Times New Roman" w:hAnsiTheme="majorHAnsi" w:cstheme="majorHAnsi"/>
          <w:b/>
          <w:lang w:eastAsia="fr-FR"/>
        </w:rPr>
        <w:t>Bibliographie</w:t>
      </w:r>
    </w:p>
    <w:p w:rsidR="00952E04" w:rsidRPr="007332B4" w:rsidRDefault="00952E04" w:rsidP="00FA4C2B">
      <w:pPr>
        <w:ind w:left="567"/>
        <w:jc w:val="both"/>
        <w:rPr>
          <w:rFonts w:asciiTheme="majorHAnsi" w:eastAsia="Times New Roman" w:hAnsiTheme="majorHAnsi" w:cstheme="majorHAnsi"/>
          <w:lang w:eastAsia="fr-FR"/>
        </w:rPr>
      </w:pPr>
      <w:proofErr w:type="spellStart"/>
      <w:r w:rsidRPr="007332B4">
        <w:rPr>
          <w:rFonts w:asciiTheme="majorHAnsi" w:eastAsia="Times New Roman" w:hAnsiTheme="majorHAnsi" w:cstheme="majorHAnsi"/>
          <w:lang w:eastAsia="fr-FR"/>
        </w:rPr>
        <w:t>Anteby-Yemini</w:t>
      </w:r>
      <w:proofErr w:type="spellEnd"/>
      <w:r w:rsidRPr="007332B4">
        <w:rPr>
          <w:rFonts w:asciiTheme="majorHAnsi" w:eastAsia="Times New Roman" w:hAnsiTheme="majorHAnsi" w:cstheme="majorHAnsi"/>
          <w:lang w:eastAsia="fr-FR"/>
        </w:rPr>
        <w:t xml:space="preserve"> Lisa (</w:t>
      </w:r>
      <w:proofErr w:type="spellStart"/>
      <w:r w:rsidRPr="007332B4">
        <w:rPr>
          <w:rFonts w:asciiTheme="majorHAnsi" w:eastAsia="Times New Roman" w:hAnsiTheme="majorHAnsi" w:cstheme="majorHAnsi"/>
          <w:lang w:eastAsia="fr-FR"/>
        </w:rPr>
        <w:t>ed</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 xml:space="preserve">Juives et musulmanes : genre et religion en </w:t>
      </w:r>
      <w:proofErr w:type="spellStart"/>
      <w:r w:rsidRPr="007332B4">
        <w:rPr>
          <w:rFonts w:asciiTheme="majorHAnsi" w:eastAsia="Times New Roman" w:hAnsiTheme="majorHAnsi" w:cstheme="majorHAnsi"/>
          <w:i/>
          <w:iCs/>
          <w:lang w:eastAsia="fr-FR"/>
        </w:rPr>
        <w:t>négociation</w:t>
      </w:r>
      <w:proofErr w:type="spellEnd"/>
      <w:r w:rsidRPr="007332B4">
        <w:rPr>
          <w:rFonts w:asciiTheme="majorHAnsi" w:eastAsia="Times New Roman" w:hAnsiTheme="majorHAnsi" w:cstheme="majorHAnsi"/>
          <w:lang w:eastAsia="fr-FR"/>
        </w:rPr>
        <w:t>, Paris, Éditions de la MMSH /Karthala, 2014.</w:t>
      </w:r>
    </w:p>
    <w:p w:rsidR="00952E04" w:rsidRPr="007332B4" w:rsidRDefault="00952E04"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Green Nancy, « La femme juive. Formation, et transformations », </w:t>
      </w:r>
      <w:r w:rsidRPr="007332B4">
        <w:rPr>
          <w:rFonts w:asciiTheme="majorHAnsi" w:eastAsia="Times New Roman" w:hAnsiTheme="majorHAnsi" w:cstheme="majorHAnsi"/>
          <w:i/>
          <w:iCs/>
          <w:lang w:eastAsia="fr-FR"/>
        </w:rPr>
        <w:t xml:space="preserve">in </w:t>
      </w:r>
      <w:r w:rsidRPr="007332B4">
        <w:rPr>
          <w:rFonts w:asciiTheme="majorHAnsi" w:eastAsia="Times New Roman" w:hAnsiTheme="majorHAnsi" w:cstheme="majorHAnsi"/>
          <w:lang w:eastAsia="fr-FR"/>
        </w:rPr>
        <w:t xml:space="preserve">Georges Duby et </w:t>
      </w:r>
      <w:proofErr w:type="spellStart"/>
      <w:r w:rsidRPr="007332B4">
        <w:rPr>
          <w:rFonts w:asciiTheme="majorHAnsi" w:eastAsia="Times New Roman" w:hAnsiTheme="majorHAnsi" w:cstheme="majorHAnsi"/>
          <w:lang w:eastAsia="fr-FR"/>
        </w:rPr>
        <w:t>Michèle</w:t>
      </w:r>
      <w:proofErr w:type="spellEnd"/>
      <w:r w:rsidRPr="007332B4">
        <w:rPr>
          <w:rFonts w:asciiTheme="majorHAnsi" w:eastAsia="Times New Roman" w:hAnsiTheme="majorHAnsi" w:cstheme="majorHAnsi"/>
          <w:lang w:eastAsia="fr-FR"/>
        </w:rPr>
        <w:t xml:space="preserve"> Perrot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Histoire des femmes en Occident</w:t>
      </w:r>
      <w:r w:rsidRPr="007332B4">
        <w:rPr>
          <w:rFonts w:asciiTheme="majorHAnsi" w:eastAsia="Times New Roman" w:hAnsiTheme="majorHAnsi" w:cstheme="majorHAnsi"/>
          <w:lang w:eastAsia="fr-FR"/>
        </w:rPr>
        <w:t>, Paris, Plon, 1991, p. 215-229.</w:t>
      </w:r>
    </w:p>
    <w:p w:rsidR="00952E04" w:rsidRPr="007332B4" w:rsidRDefault="00952E04" w:rsidP="00FA4C2B">
      <w:pPr>
        <w:ind w:left="567"/>
        <w:jc w:val="both"/>
        <w:rPr>
          <w:rFonts w:asciiTheme="majorHAnsi" w:eastAsia="Times New Roman" w:hAnsiTheme="majorHAnsi" w:cstheme="majorHAnsi"/>
          <w:lang w:eastAsia="fr-FR"/>
        </w:rPr>
      </w:pPr>
      <w:proofErr w:type="spellStart"/>
      <w:r w:rsidRPr="007332B4">
        <w:rPr>
          <w:rFonts w:asciiTheme="majorHAnsi" w:eastAsia="Times New Roman" w:hAnsiTheme="majorHAnsi" w:cstheme="majorHAnsi"/>
          <w:lang w:eastAsia="fr-FR"/>
        </w:rPr>
        <w:t>Dakhli</w:t>
      </w:r>
      <w:proofErr w:type="spellEnd"/>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Leyla</w:t>
      </w:r>
      <w:proofErr w:type="spellEnd"/>
      <w:r w:rsidRPr="007332B4">
        <w:rPr>
          <w:rFonts w:asciiTheme="majorHAnsi" w:eastAsia="Times New Roman" w:hAnsiTheme="majorHAnsi" w:cstheme="majorHAnsi"/>
          <w:lang w:eastAsia="fr-FR"/>
        </w:rPr>
        <w:t xml:space="preserve"> et Latte Abdallah Stéphanie, « Des engagements féminins au Moyen-Orient (XX</w:t>
      </w:r>
      <w:r w:rsidRPr="007332B4">
        <w:rPr>
          <w:rFonts w:asciiTheme="majorHAnsi" w:eastAsia="Times New Roman" w:hAnsiTheme="majorHAnsi" w:cstheme="majorHAnsi"/>
          <w:vertAlign w:val="superscript"/>
          <w:lang w:eastAsia="fr-FR"/>
        </w:rPr>
        <w:t>e</w:t>
      </w:r>
      <w:r w:rsidRPr="007332B4">
        <w:rPr>
          <w:rFonts w:asciiTheme="majorHAnsi" w:eastAsia="Times New Roman" w:hAnsiTheme="majorHAnsi" w:cstheme="majorHAnsi"/>
          <w:lang w:eastAsia="fr-FR"/>
        </w:rPr>
        <w:t>-XXI</w:t>
      </w:r>
      <w:r w:rsidRPr="007332B4">
        <w:rPr>
          <w:rFonts w:asciiTheme="majorHAnsi" w:eastAsia="Times New Roman" w:hAnsiTheme="majorHAnsi" w:cstheme="majorHAnsi"/>
          <w:vertAlign w:val="superscript"/>
          <w:lang w:eastAsia="fr-FR"/>
        </w:rPr>
        <w:t>e</w:t>
      </w:r>
      <w:r w:rsidRPr="007332B4">
        <w:rPr>
          <w:rFonts w:asciiTheme="majorHAnsi" w:eastAsia="Times New Roman" w:hAnsiTheme="majorHAnsi" w:cstheme="majorHAnsi"/>
          <w:lang w:eastAsia="fr-FR"/>
        </w:rPr>
        <w:t xml:space="preserve"> siècles) », </w:t>
      </w:r>
      <w:r w:rsidRPr="007332B4">
        <w:rPr>
          <w:rFonts w:asciiTheme="majorHAnsi" w:eastAsia="Times New Roman" w:hAnsiTheme="majorHAnsi" w:cstheme="majorHAnsi"/>
          <w:i/>
          <w:iCs/>
          <w:lang w:eastAsia="fr-FR"/>
        </w:rPr>
        <w:t>Le Mouvement social</w:t>
      </w:r>
      <w:r w:rsidRPr="007332B4">
        <w:rPr>
          <w:rFonts w:asciiTheme="majorHAnsi" w:eastAsia="Times New Roman" w:hAnsiTheme="majorHAnsi" w:cstheme="majorHAnsi"/>
          <w:lang w:eastAsia="fr-FR"/>
        </w:rPr>
        <w:t>, n°23, avril-juin 2010.</w:t>
      </w:r>
    </w:p>
    <w:p w:rsidR="00952E04" w:rsidRPr="007332B4" w:rsidRDefault="00952E04" w:rsidP="00FA4C2B">
      <w:pPr>
        <w:shd w:val="clear" w:color="auto" w:fill="FFFFFF"/>
        <w:ind w:left="567"/>
        <w:jc w:val="both"/>
        <w:rPr>
          <w:rFonts w:asciiTheme="majorHAnsi" w:eastAsia="Times New Roman" w:hAnsiTheme="majorHAnsi" w:cstheme="majorHAnsi"/>
          <w:lang w:eastAsia="fr-FR"/>
        </w:rPr>
      </w:pPr>
      <w:proofErr w:type="spellStart"/>
      <w:r w:rsidRPr="007332B4">
        <w:rPr>
          <w:rFonts w:asciiTheme="majorHAnsi" w:eastAsia="Times New Roman" w:hAnsiTheme="majorHAnsi" w:cstheme="majorHAnsi"/>
          <w:lang w:eastAsia="fr-FR"/>
        </w:rPr>
        <w:t>Krefa</w:t>
      </w:r>
      <w:proofErr w:type="spellEnd"/>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Abir</w:t>
      </w:r>
      <w:proofErr w:type="spellEnd"/>
      <w:r w:rsidRPr="007332B4">
        <w:rPr>
          <w:rFonts w:asciiTheme="majorHAnsi" w:eastAsia="Times New Roman" w:hAnsiTheme="majorHAnsi" w:cstheme="majorHAnsi"/>
          <w:lang w:eastAsia="fr-FR"/>
        </w:rPr>
        <w:t xml:space="preserve">, Le Renard </w:t>
      </w:r>
      <w:proofErr w:type="spellStart"/>
      <w:r w:rsidRPr="007332B4">
        <w:rPr>
          <w:rFonts w:asciiTheme="majorHAnsi" w:eastAsia="Times New Roman" w:hAnsiTheme="majorHAnsi" w:cstheme="majorHAnsi"/>
          <w:lang w:eastAsia="fr-FR"/>
        </w:rPr>
        <w:t>Amélie</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 xml:space="preserve">Genre et </w:t>
      </w:r>
      <w:proofErr w:type="spellStart"/>
      <w:r w:rsidRPr="007332B4">
        <w:rPr>
          <w:rFonts w:asciiTheme="majorHAnsi" w:eastAsia="Times New Roman" w:hAnsiTheme="majorHAnsi" w:cstheme="majorHAnsi"/>
          <w:i/>
          <w:iCs/>
          <w:lang w:eastAsia="fr-FR"/>
        </w:rPr>
        <w:t>féminismes</w:t>
      </w:r>
      <w:proofErr w:type="spellEnd"/>
      <w:r w:rsidRPr="007332B4">
        <w:rPr>
          <w:rFonts w:asciiTheme="majorHAnsi" w:eastAsia="Times New Roman" w:hAnsiTheme="majorHAnsi" w:cstheme="majorHAnsi"/>
          <w:i/>
          <w:iCs/>
          <w:lang w:eastAsia="fr-FR"/>
        </w:rPr>
        <w:t xml:space="preserve"> au Moyen-Orient et au Maghreb, </w:t>
      </w:r>
      <w:r w:rsidRPr="007332B4">
        <w:rPr>
          <w:rFonts w:asciiTheme="majorHAnsi" w:eastAsia="Times New Roman" w:hAnsiTheme="majorHAnsi" w:cstheme="majorHAnsi"/>
          <w:lang w:eastAsia="fr-FR"/>
        </w:rPr>
        <w:t xml:space="preserve">Paris, Éditions Amsterdam, 2020. </w:t>
      </w:r>
    </w:p>
    <w:p w:rsidR="00952E04" w:rsidRPr="007332B4" w:rsidRDefault="00952E04" w:rsidP="00FA4C2B">
      <w:pPr>
        <w:jc w:val="both"/>
        <w:rPr>
          <w:rFonts w:asciiTheme="majorHAnsi" w:hAnsiTheme="majorHAnsi" w:cstheme="majorHAnsi"/>
        </w:rPr>
      </w:pPr>
    </w:p>
    <w:p w:rsidR="00952E04" w:rsidRPr="007332B4" w:rsidRDefault="00952E04"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2B (12h) : </w:t>
      </w:r>
      <w:r w:rsidR="00BE7A94" w:rsidRPr="007332B4">
        <w:rPr>
          <w:rFonts w:asciiTheme="majorHAnsi" w:hAnsiTheme="majorHAnsi" w:cstheme="majorHAnsi"/>
          <w:b/>
          <w:color w:val="FF0000"/>
          <w:shd w:val="clear" w:color="auto" w:fill="FFFFFF"/>
        </w:rPr>
        <w:t xml:space="preserve">Femmes aux marges dans le christianisme (16°-21°s.)  </w:t>
      </w:r>
      <w:r w:rsidRPr="007332B4">
        <w:rPr>
          <w:rFonts w:asciiTheme="majorHAnsi" w:hAnsiTheme="majorHAnsi" w:cstheme="majorHAnsi"/>
          <w:b/>
          <w:color w:val="FF0000"/>
        </w:rPr>
        <w:t xml:space="preserve">Olivia </w:t>
      </w:r>
      <w:proofErr w:type="spellStart"/>
      <w:r w:rsidRPr="007332B4">
        <w:rPr>
          <w:rFonts w:asciiTheme="majorHAnsi" w:hAnsiTheme="majorHAnsi" w:cstheme="majorHAnsi"/>
          <w:b/>
          <w:color w:val="FF0000"/>
        </w:rPr>
        <w:t>Legrip</w:t>
      </w:r>
      <w:proofErr w:type="spellEnd"/>
      <w:r w:rsidRPr="007332B4">
        <w:rPr>
          <w:rFonts w:asciiTheme="majorHAnsi" w:hAnsiTheme="majorHAnsi" w:cstheme="majorHAnsi"/>
          <w:b/>
          <w:color w:val="FF0000"/>
        </w:rPr>
        <w:t xml:space="preserve"> (Lyon </w:t>
      </w:r>
      <w:r w:rsidR="00BE7A94" w:rsidRPr="007332B4">
        <w:rPr>
          <w:rFonts w:asciiTheme="majorHAnsi" w:hAnsiTheme="majorHAnsi" w:cstheme="majorHAnsi"/>
          <w:b/>
          <w:color w:val="FF0000"/>
        </w:rPr>
        <w:t>3</w:t>
      </w:r>
      <w:r w:rsidRPr="007332B4">
        <w:rPr>
          <w:rFonts w:asciiTheme="majorHAnsi" w:hAnsiTheme="majorHAnsi" w:cstheme="majorHAnsi"/>
          <w:b/>
          <w:color w:val="FF0000"/>
        </w:rPr>
        <w:t>)</w:t>
      </w:r>
    </w:p>
    <w:p w:rsidR="00BE7A94" w:rsidRPr="007332B4" w:rsidRDefault="00BE7A94" w:rsidP="00FA4C2B">
      <w:pPr>
        <w:jc w:val="both"/>
        <w:rPr>
          <w:rFonts w:asciiTheme="majorHAnsi" w:hAnsiTheme="majorHAnsi" w:cstheme="majorHAnsi"/>
          <w:color w:val="222222"/>
          <w:shd w:val="clear" w:color="auto" w:fill="FFFFFF"/>
        </w:rPr>
      </w:pPr>
      <w:r w:rsidRPr="007332B4">
        <w:rPr>
          <w:rFonts w:asciiTheme="majorHAnsi" w:hAnsiTheme="majorHAnsi" w:cstheme="majorHAnsi"/>
          <w:color w:val="222222"/>
          <w:shd w:val="clear" w:color="auto" w:fill="FFFFFF"/>
        </w:rPr>
        <w:t>Cet enseignement s’appuiera sur des exemples de femmes aux marges des normes sociales et religieuses dans différentes branches du christianisme. Les objets traités s’inscriront dans des perspectives historiques et anthropologiques et dans des contextes culturels variés.</w:t>
      </w:r>
    </w:p>
    <w:p w:rsidR="00BE7A94" w:rsidRPr="007332B4" w:rsidRDefault="00BE7A94" w:rsidP="00FA4C2B">
      <w:pPr>
        <w:jc w:val="both"/>
        <w:rPr>
          <w:rFonts w:asciiTheme="majorHAnsi" w:hAnsiTheme="majorHAnsi" w:cstheme="majorHAnsi"/>
          <w:color w:val="222222"/>
          <w:shd w:val="clear" w:color="auto" w:fill="FFFFFF"/>
        </w:rPr>
      </w:pPr>
      <w:r w:rsidRPr="007332B4">
        <w:rPr>
          <w:rFonts w:asciiTheme="majorHAnsi" w:hAnsiTheme="majorHAnsi" w:cstheme="majorHAnsi"/>
          <w:color w:val="222222"/>
          <w:shd w:val="clear" w:color="auto" w:fill="FFFFFF"/>
        </w:rPr>
        <w:t xml:space="preserve">Par exemple seront évoquées : en Europe, les femmes sorcières (16°-17°), les possédées (17°-18°) et les hystériques (19°-20°), puis le cas de </w:t>
      </w:r>
      <w:proofErr w:type="spellStart"/>
      <w:r w:rsidRPr="007332B4">
        <w:rPr>
          <w:rFonts w:asciiTheme="majorHAnsi" w:hAnsiTheme="majorHAnsi" w:cstheme="majorHAnsi"/>
          <w:color w:val="222222"/>
          <w:shd w:val="clear" w:color="auto" w:fill="FFFFFF"/>
        </w:rPr>
        <w:t>Nenilava</w:t>
      </w:r>
      <w:proofErr w:type="spellEnd"/>
      <w:r w:rsidRPr="007332B4">
        <w:rPr>
          <w:rFonts w:asciiTheme="majorHAnsi" w:hAnsiTheme="majorHAnsi" w:cstheme="majorHAnsi"/>
          <w:color w:val="222222"/>
          <w:shd w:val="clear" w:color="auto" w:fill="FFFFFF"/>
        </w:rPr>
        <w:t xml:space="preserve"> – prophétesse luthérienne à Madagascar (1920-1998), et celui de Catherine – mystique catholique au Liban (années 2010).</w:t>
      </w:r>
    </w:p>
    <w:p w:rsidR="00BE7A94" w:rsidRPr="007332B4" w:rsidRDefault="00BE7A94" w:rsidP="00FA4C2B">
      <w:pPr>
        <w:jc w:val="both"/>
        <w:rPr>
          <w:rFonts w:asciiTheme="majorHAnsi" w:hAnsiTheme="majorHAnsi" w:cstheme="majorHAnsi"/>
          <w:color w:val="222222"/>
          <w:shd w:val="clear" w:color="auto" w:fill="FFFFFF"/>
        </w:rPr>
      </w:pPr>
      <w:r w:rsidRPr="007332B4">
        <w:rPr>
          <w:rFonts w:asciiTheme="majorHAnsi" w:hAnsiTheme="majorHAnsi" w:cstheme="majorHAnsi"/>
          <w:color w:val="222222"/>
          <w:shd w:val="clear" w:color="auto" w:fill="FFFFFF"/>
        </w:rPr>
        <w:t xml:space="preserve">En guise de conclusion, je proposerai une ouverture sur les questions de genre et de religions à partir de la transe de possession et des variations de genre des possédés (femmes possédées par des esprits masculins, par exemple). </w:t>
      </w:r>
    </w:p>
    <w:p w:rsidR="004F613D" w:rsidRPr="007332B4" w:rsidRDefault="004F613D"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B2 – Religion, savoirs et éducation (CM)</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8</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1 Savoirs et enjeux intellectuels</w:t>
      </w:r>
    </w:p>
    <w:p w:rsidR="004F613D" w:rsidRPr="007332B4" w:rsidRDefault="004F613D" w:rsidP="00FA4C2B">
      <w:pPr>
        <w:jc w:val="both"/>
        <w:rPr>
          <w:rFonts w:asciiTheme="majorHAnsi" w:hAnsiTheme="majorHAnsi" w:cstheme="majorHAnsi"/>
          <w:b/>
        </w:rPr>
      </w:pPr>
      <w:r w:rsidRPr="007332B4">
        <w:rPr>
          <w:rFonts w:asciiTheme="majorHAnsi" w:hAnsiTheme="majorHAnsi" w:cstheme="majorHAnsi"/>
          <w:b/>
          <w:color w:val="FF0000"/>
        </w:rPr>
        <w:t xml:space="preserve">1A (12h) : </w:t>
      </w:r>
      <w:r w:rsidR="0075176E" w:rsidRPr="007332B4">
        <w:rPr>
          <w:rFonts w:asciiTheme="majorHAnsi" w:hAnsiTheme="majorHAnsi" w:cstheme="majorHAnsi"/>
          <w:b/>
          <w:color w:val="FF0000"/>
        </w:rPr>
        <w:t>Superstition: entre religion et sciences ? Philippe Martin</w:t>
      </w:r>
      <w:r w:rsidRPr="007332B4">
        <w:rPr>
          <w:rFonts w:asciiTheme="majorHAnsi" w:hAnsiTheme="majorHAnsi" w:cstheme="majorHAnsi"/>
          <w:b/>
          <w:color w:val="FF0000"/>
        </w:rPr>
        <w:t xml:space="preserve"> (Lyon 2)</w:t>
      </w:r>
    </w:p>
    <w:p w:rsidR="0075176E" w:rsidRPr="007332B4" w:rsidRDefault="0075176E" w:rsidP="00FA4C2B">
      <w:pPr>
        <w:jc w:val="both"/>
        <w:rPr>
          <w:rFonts w:asciiTheme="majorHAnsi" w:hAnsiTheme="majorHAnsi" w:cstheme="majorHAnsi"/>
        </w:rPr>
      </w:pPr>
      <w:r w:rsidRPr="007332B4">
        <w:rPr>
          <w:rFonts w:asciiTheme="majorHAnsi" w:hAnsiTheme="majorHAnsi" w:cstheme="majorHAnsi"/>
        </w:rPr>
        <w:t>De quoi parle-t-on quand on parle de superstition ? Le mot, qui s’affirme simplement au XVI</w:t>
      </w:r>
      <w:r w:rsidRPr="007332B4">
        <w:rPr>
          <w:rFonts w:asciiTheme="majorHAnsi" w:hAnsiTheme="majorHAnsi" w:cstheme="majorHAnsi"/>
          <w:vertAlign w:val="superscript"/>
        </w:rPr>
        <w:t>e</w:t>
      </w:r>
      <w:r w:rsidRPr="007332B4">
        <w:rPr>
          <w:rFonts w:asciiTheme="majorHAnsi" w:hAnsiTheme="majorHAnsi" w:cstheme="majorHAnsi"/>
        </w:rPr>
        <w:t xml:space="preserve"> siècle, traduit tant de choses : des déviances religieuses, des pratiques de guérison, le besoin de se rassurer… Il mobilise la philosophie, l’ethnologie, la politique, l’histoire, la psychologie… Nous allons décrire les différentes facettes de ce que dissimule le mot. Nous allons aussi voir comment, d’une époque à l’autre, des pratiques sont disqualifiées, requalifiées…</w:t>
      </w:r>
    </w:p>
    <w:p w:rsidR="0075176E" w:rsidRPr="007332B4" w:rsidRDefault="0075176E" w:rsidP="00FA4C2B">
      <w:pPr>
        <w:jc w:val="both"/>
        <w:rPr>
          <w:rFonts w:asciiTheme="majorHAnsi" w:hAnsiTheme="majorHAnsi" w:cstheme="majorHAnsi"/>
          <w:b/>
        </w:rPr>
      </w:pPr>
      <w:r w:rsidRPr="007332B4">
        <w:rPr>
          <w:rFonts w:asciiTheme="majorHAnsi" w:hAnsiTheme="majorHAnsi" w:cstheme="majorHAnsi"/>
          <w:b/>
        </w:rPr>
        <w:t>Bibliographie</w:t>
      </w:r>
    </w:p>
    <w:p w:rsidR="0075176E" w:rsidRPr="007332B4" w:rsidRDefault="0075176E" w:rsidP="00FA4C2B">
      <w:pPr>
        <w:ind w:left="567"/>
        <w:jc w:val="both"/>
        <w:rPr>
          <w:rFonts w:asciiTheme="majorHAnsi" w:hAnsiTheme="majorHAnsi" w:cstheme="majorHAnsi"/>
        </w:rPr>
      </w:pPr>
      <w:r w:rsidRPr="007332B4">
        <w:rPr>
          <w:rFonts w:asciiTheme="majorHAnsi" w:hAnsiTheme="majorHAnsi" w:cstheme="majorHAnsi"/>
        </w:rPr>
        <w:t xml:space="preserve">Martin (Philippe), </w:t>
      </w:r>
      <w:r w:rsidRPr="007332B4">
        <w:rPr>
          <w:rFonts w:asciiTheme="majorHAnsi" w:hAnsiTheme="majorHAnsi" w:cstheme="majorHAnsi"/>
          <w:i/>
        </w:rPr>
        <w:t>Superstition : histoire d’un m</w:t>
      </w:r>
      <w:r w:rsidRPr="007332B4">
        <w:rPr>
          <w:rFonts w:asciiTheme="majorHAnsi" w:hAnsiTheme="majorHAnsi" w:cstheme="majorHAnsi"/>
        </w:rPr>
        <w:t>ot, Paris, Fayard, 2024</w:t>
      </w:r>
    </w:p>
    <w:p w:rsidR="0075176E" w:rsidRPr="007332B4" w:rsidRDefault="00E34C81" w:rsidP="00FA4C2B">
      <w:pPr>
        <w:ind w:left="567"/>
        <w:jc w:val="both"/>
        <w:rPr>
          <w:rFonts w:asciiTheme="majorHAnsi" w:hAnsiTheme="majorHAnsi" w:cstheme="majorHAnsi"/>
        </w:rPr>
      </w:pPr>
      <w:hyperlink r:id="rId8" w:history="1">
        <w:r w:rsidR="00541C2D" w:rsidRPr="007332B4">
          <w:rPr>
            <w:rStyle w:val="Lienhypertexte"/>
            <w:rFonts w:asciiTheme="majorHAnsi" w:hAnsiTheme="majorHAnsi" w:cstheme="majorHAnsi"/>
          </w:rPr>
          <w:t>http://superstition.huma-num.fr/</w:t>
        </w:r>
      </w:hyperlink>
    </w:p>
    <w:p w:rsidR="00541C2D" w:rsidRPr="007332B4" w:rsidRDefault="00541C2D" w:rsidP="00FA4C2B">
      <w:pPr>
        <w:ind w:left="567"/>
        <w:jc w:val="both"/>
        <w:rPr>
          <w:rFonts w:asciiTheme="majorHAnsi" w:hAnsiTheme="majorHAnsi" w:cstheme="majorHAnsi"/>
        </w:rPr>
      </w:pPr>
      <w:r w:rsidRPr="007332B4">
        <w:rPr>
          <w:rFonts w:asciiTheme="majorHAnsi" w:hAnsiTheme="majorHAnsi" w:cstheme="majorHAnsi"/>
        </w:rPr>
        <w:t>https://www.radiofrance.fr/franceculture/podcasts/concordance-des-temps/superstition-incoercible-6994406</w:t>
      </w:r>
    </w:p>
    <w:p w:rsidR="0075176E" w:rsidRPr="007332B4" w:rsidRDefault="0075176E" w:rsidP="00FA4C2B">
      <w:pPr>
        <w:jc w:val="both"/>
        <w:rPr>
          <w:rFonts w:asciiTheme="majorHAnsi" w:hAnsiTheme="majorHAnsi" w:cstheme="majorHAnsi"/>
        </w:rPr>
      </w:pPr>
    </w:p>
    <w:p w:rsidR="00541C2D" w:rsidRPr="007332B4" w:rsidRDefault="00541C2D" w:rsidP="00FA4C2B">
      <w:pPr>
        <w:jc w:val="both"/>
        <w:rPr>
          <w:rFonts w:asciiTheme="majorHAnsi" w:hAnsiTheme="majorHAnsi" w:cstheme="majorHAnsi"/>
        </w:rPr>
      </w:pPr>
    </w:p>
    <w:p w:rsidR="00C26C73" w:rsidRPr="007332B4" w:rsidRDefault="004F613D" w:rsidP="00C26C73">
      <w:pPr>
        <w:jc w:val="both"/>
        <w:rPr>
          <w:rFonts w:asciiTheme="majorHAnsi" w:hAnsiTheme="majorHAnsi" w:cstheme="majorHAnsi"/>
          <w:b/>
          <w:color w:val="FF0000"/>
        </w:rPr>
      </w:pPr>
      <w:r w:rsidRPr="007332B4">
        <w:rPr>
          <w:rFonts w:asciiTheme="majorHAnsi" w:hAnsiTheme="majorHAnsi" w:cstheme="majorHAnsi"/>
          <w:b/>
          <w:color w:val="FF0000"/>
        </w:rPr>
        <w:t xml:space="preserve">1B (12h) : </w:t>
      </w:r>
      <w:r w:rsidR="00C26C73" w:rsidRPr="007332B4">
        <w:rPr>
          <w:rFonts w:asciiTheme="majorHAnsi" w:hAnsiTheme="majorHAnsi" w:cstheme="majorHAnsi"/>
          <w:b/>
          <w:color w:val="FF0000"/>
        </w:rPr>
        <w:t xml:space="preserve">Savoirs scientifiques et christianismes à l’époque moderne </w:t>
      </w:r>
      <w:r w:rsidRPr="007332B4">
        <w:rPr>
          <w:rFonts w:asciiTheme="majorHAnsi" w:hAnsiTheme="majorHAnsi" w:cstheme="majorHAnsi"/>
          <w:b/>
          <w:color w:val="FF0000"/>
        </w:rPr>
        <w:t xml:space="preserve">Paul </w:t>
      </w:r>
      <w:proofErr w:type="spellStart"/>
      <w:r w:rsidRPr="007332B4">
        <w:rPr>
          <w:rFonts w:asciiTheme="majorHAnsi" w:hAnsiTheme="majorHAnsi" w:cstheme="majorHAnsi"/>
          <w:b/>
          <w:color w:val="FF0000"/>
        </w:rPr>
        <w:t>Chopelin</w:t>
      </w:r>
      <w:proofErr w:type="spellEnd"/>
      <w:r w:rsidRPr="007332B4">
        <w:rPr>
          <w:rFonts w:asciiTheme="majorHAnsi" w:hAnsiTheme="majorHAnsi" w:cstheme="majorHAnsi"/>
          <w:b/>
          <w:color w:val="FF0000"/>
        </w:rPr>
        <w:t xml:space="preserve"> (Lyon 3)</w:t>
      </w:r>
    </w:p>
    <w:p w:rsidR="00247339" w:rsidRPr="007332B4" w:rsidRDefault="00247339" w:rsidP="00247339">
      <w:pPr>
        <w:jc w:val="both"/>
        <w:rPr>
          <w:rFonts w:asciiTheme="majorHAnsi" w:hAnsiTheme="majorHAnsi" w:cstheme="majorHAnsi"/>
        </w:rPr>
      </w:pPr>
      <w:r w:rsidRPr="007332B4">
        <w:rPr>
          <w:rFonts w:asciiTheme="majorHAnsi" w:hAnsiTheme="majorHAnsi" w:cstheme="majorHAnsi"/>
        </w:rPr>
        <w:lastRenderedPageBreak/>
        <w:t>Après avoir présenté la notion de « savoirs scientifiques », au regard de la définition forgée au cours du XIX</w:t>
      </w:r>
      <w:r w:rsidRPr="007332B4">
        <w:rPr>
          <w:rFonts w:asciiTheme="majorHAnsi" w:hAnsiTheme="majorHAnsi" w:cstheme="majorHAnsi"/>
          <w:vertAlign w:val="superscript"/>
        </w:rPr>
        <w:t>e</w:t>
      </w:r>
      <w:r w:rsidRPr="007332B4">
        <w:rPr>
          <w:rFonts w:asciiTheme="majorHAnsi" w:hAnsiTheme="majorHAnsi" w:cstheme="majorHAnsi"/>
        </w:rPr>
        <w:t xml:space="preserve"> siècle, mise en perspective avec les différentes acceptions du mot « sciences » à l’époque moderne, nous reviendrons sur les rapports entretenus par l’Église catholique et par les Églises protestantes avec les différents types de savoirs, de la Renaissance aux Lumières. Dépassant la caricature qui oppose radicalement sciences et religions, l’historiographie des quarante dernières années a mis en valeur une étroite interpénétration entre l’affirmation des croyances religieuses et la construction des savoirs scientifiques dit « modernes », fondés sur les mathématiques et l’exercice de la raison critique. Une grande attention sera portée à la façon dont les Églises ont accepté, récupéré ou refusé le changement de paradigme intellectuel qui touche l’Europe et ses colonies au cours des années 1680-1730.</w:t>
      </w:r>
    </w:p>
    <w:p w:rsidR="00247339" w:rsidRPr="007332B4" w:rsidRDefault="00247339" w:rsidP="00247339">
      <w:pPr>
        <w:jc w:val="both"/>
        <w:rPr>
          <w:rFonts w:asciiTheme="majorHAnsi" w:hAnsiTheme="majorHAnsi" w:cstheme="majorHAnsi"/>
          <w:b/>
        </w:rPr>
      </w:pPr>
      <w:r w:rsidRPr="007332B4">
        <w:rPr>
          <w:rFonts w:asciiTheme="majorHAnsi" w:hAnsiTheme="majorHAnsi" w:cstheme="majorHAnsi"/>
          <w:b/>
        </w:rPr>
        <w:t>Bibliographie</w:t>
      </w:r>
    </w:p>
    <w:p w:rsidR="00247339" w:rsidRPr="007332B4" w:rsidRDefault="00247339" w:rsidP="00247339">
      <w:pPr>
        <w:ind w:left="567"/>
        <w:jc w:val="both"/>
        <w:rPr>
          <w:rFonts w:asciiTheme="majorHAnsi" w:hAnsiTheme="majorHAnsi" w:cstheme="majorHAnsi"/>
        </w:rPr>
      </w:pPr>
      <w:r w:rsidRPr="007332B4">
        <w:rPr>
          <w:rFonts w:asciiTheme="majorHAnsi" w:hAnsiTheme="majorHAnsi" w:cstheme="majorHAnsi"/>
        </w:rPr>
        <w:t xml:space="preserve">CHÂTELLIER, Louis, </w:t>
      </w:r>
      <w:r w:rsidRPr="007332B4">
        <w:rPr>
          <w:rFonts w:asciiTheme="majorHAnsi" w:hAnsiTheme="majorHAnsi" w:cstheme="majorHAnsi"/>
          <w:i/>
        </w:rPr>
        <w:t>Les espaces infinis et le silence de Dieu. Science et religion, XVI</w:t>
      </w:r>
      <w:r w:rsidRPr="007332B4">
        <w:rPr>
          <w:rFonts w:asciiTheme="majorHAnsi" w:hAnsiTheme="majorHAnsi" w:cstheme="majorHAnsi"/>
          <w:i/>
          <w:vertAlign w:val="superscript"/>
        </w:rPr>
        <w:t>e</w:t>
      </w:r>
      <w:r w:rsidRPr="007332B4">
        <w:rPr>
          <w:rFonts w:asciiTheme="majorHAnsi" w:hAnsiTheme="majorHAnsi" w:cstheme="majorHAnsi"/>
          <w:i/>
        </w:rPr>
        <w:t>-XIX</w:t>
      </w:r>
      <w:r w:rsidRPr="007332B4">
        <w:rPr>
          <w:rFonts w:asciiTheme="majorHAnsi" w:hAnsiTheme="majorHAnsi" w:cstheme="majorHAnsi"/>
          <w:i/>
          <w:vertAlign w:val="superscript"/>
        </w:rPr>
        <w:t>e</w:t>
      </w:r>
      <w:r w:rsidRPr="007332B4">
        <w:rPr>
          <w:rFonts w:asciiTheme="majorHAnsi" w:hAnsiTheme="majorHAnsi" w:cstheme="majorHAnsi"/>
          <w:i/>
        </w:rPr>
        <w:t xml:space="preserve"> siècle</w:t>
      </w:r>
      <w:r w:rsidRPr="007332B4">
        <w:rPr>
          <w:rFonts w:asciiTheme="majorHAnsi" w:hAnsiTheme="majorHAnsi" w:cstheme="majorHAnsi"/>
        </w:rPr>
        <w:t>, Paris, Aubier-Flammarion, 2003.</w:t>
      </w:r>
    </w:p>
    <w:p w:rsidR="00247339" w:rsidRPr="007332B4" w:rsidRDefault="00247339" w:rsidP="00247339">
      <w:pPr>
        <w:ind w:left="567"/>
        <w:jc w:val="both"/>
        <w:rPr>
          <w:rFonts w:asciiTheme="majorHAnsi" w:hAnsiTheme="majorHAnsi" w:cstheme="majorHAnsi"/>
          <w:lang w:val="en-US"/>
        </w:rPr>
      </w:pPr>
      <w:r w:rsidRPr="007332B4">
        <w:rPr>
          <w:rFonts w:asciiTheme="majorHAnsi" w:hAnsiTheme="majorHAnsi" w:cstheme="majorHAnsi"/>
          <w:lang w:val="en-US"/>
        </w:rPr>
        <w:t>DIXON, Thomas et SHAPI</w:t>
      </w:r>
      <w:bookmarkStart w:id="0" w:name="_GoBack"/>
      <w:bookmarkEnd w:id="0"/>
      <w:r w:rsidRPr="007332B4">
        <w:rPr>
          <w:rFonts w:asciiTheme="majorHAnsi" w:hAnsiTheme="majorHAnsi" w:cstheme="majorHAnsi"/>
          <w:lang w:val="en-US"/>
        </w:rPr>
        <w:t xml:space="preserve">RO, Adam R., </w:t>
      </w:r>
      <w:r w:rsidRPr="007332B4">
        <w:rPr>
          <w:rFonts w:asciiTheme="majorHAnsi" w:hAnsiTheme="majorHAnsi" w:cstheme="majorHAnsi"/>
          <w:i/>
          <w:lang w:val="en-US"/>
        </w:rPr>
        <w:t>Science and Religion. A Very Short Introduction</w:t>
      </w:r>
      <w:r w:rsidRPr="007332B4">
        <w:rPr>
          <w:rFonts w:asciiTheme="majorHAnsi" w:hAnsiTheme="majorHAnsi" w:cstheme="majorHAnsi"/>
          <w:lang w:val="en-US"/>
        </w:rPr>
        <w:t>, Oxford, Oxford University Press, 2022 (1</w:t>
      </w:r>
      <w:r w:rsidRPr="007332B4">
        <w:rPr>
          <w:rFonts w:asciiTheme="majorHAnsi" w:hAnsiTheme="majorHAnsi" w:cstheme="majorHAnsi"/>
          <w:vertAlign w:val="superscript"/>
          <w:lang w:val="en-US"/>
        </w:rPr>
        <w:t>ère</w:t>
      </w:r>
      <w:r w:rsidRPr="007332B4">
        <w:rPr>
          <w:rFonts w:asciiTheme="majorHAnsi" w:hAnsiTheme="majorHAnsi" w:cstheme="majorHAnsi"/>
          <w:lang w:val="en-US"/>
        </w:rPr>
        <w:t xml:space="preserve"> </w:t>
      </w:r>
      <w:proofErr w:type="spellStart"/>
      <w:r w:rsidRPr="007332B4">
        <w:rPr>
          <w:rFonts w:asciiTheme="majorHAnsi" w:hAnsiTheme="majorHAnsi" w:cstheme="majorHAnsi"/>
          <w:lang w:val="en-US"/>
        </w:rPr>
        <w:t>éd</w:t>
      </w:r>
      <w:proofErr w:type="spellEnd"/>
      <w:r w:rsidRPr="007332B4">
        <w:rPr>
          <w:rFonts w:asciiTheme="majorHAnsi" w:hAnsiTheme="majorHAnsi" w:cstheme="majorHAnsi"/>
          <w:lang w:val="en-US"/>
        </w:rPr>
        <w:t>. 2008).</w:t>
      </w:r>
    </w:p>
    <w:p w:rsidR="00247339" w:rsidRPr="007332B4" w:rsidRDefault="00247339" w:rsidP="00247339">
      <w:pPr>
        <w:jc w:val="both"/>
        <w:rPr>
          <w:rFonts w:asciiTheme="majorHAnsi" w:hAnsiTheme="majorHAnsi" w:cstheme="majorHAnsi"/>
          <w:lang w:val="en-US"/>
        </w:rPr>
      </w:pPr>
    </w:p>
    <w:p w:rsidR="004F613D" w:rsidRPr="007332B4" w:rsidRDefault="004F613D" w:rsidP="00FA4C2B">
      <w:pPr>
        <w:jc w:val="both"/>
        <w:rPr>
          <w:rFonts w:asciiTheme="majorHAnsi" w:hAnsiTheme="majorHAnsi" w:cstheme="majorHAnsi"/>
          <w:lang w:val="en-US"/>
        </w:rPr>
      </w:pPr>
    </w:p>
    <w:p w:rsidR="00C26C73" w:rsidRPr="007332B4" w:rsidRDefault="00C26C73" w:rsidP="00FA4C2B">
      <w:pPr>
        <w:jc w:val="both"/>
        <w:rPr>
          <w:rFonts w:asciiTheme="majorHAnsi" w:hAnsiTheme="majorHAnsi" w:cstheme="majorHAnsi"/>
          <w:lang w:val="en-US"/>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2 Éducation et religion</w:t>
      </w: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ab/>
        <w:t>2A (12h) : Yves Verneuil (Lyon 2)</w:t>
      </w:r>
    </w:p>
    <w:p w:rsidR="004F613D" w:rsidRPr="007332B4" w:rsidRDefault="004F613D" w:rsidP="00FA4C2B">
      <w:pPr>
        <w:jc w:val="both"/>
        <w:rPr>
          <w:rFonts w:asciiTheme="majorHAnsi" w:hAnsiTheme="majorHAnsi" w:cstheme="majorHAnsi"/>
          <w:b/>
          <w:color w:val="FF0000"/>
          <w:lang w:val="en-US"/>
        </w:rPr>
      </w:pPr>
      <w:r w:rsidRPr="007332B4">
        <w:rPr>
          <w:rFonts w:asciiTheme="majorHAnsi" w:hAnsiTheme="majorHAnsi" w:cstheme="majorHAnsi"/>
          <w:b/>
          <w:color w:val="FF0000"/>
        </w:rPr>
        <w:tab/>
      </w:r>
      <w:r w:rsidRPr="007332B4">
        <w:rPr>
          <w:rFonts w:asciiTheme="majorHAnsi" w:hAnsiTheme="majorHAnsi" w:cstheme="majorHAnsi"/>
          <w:b/>
          <w:color w:val="FF0000"/>
          <w:lang w:val="en-US"/>
        </w:rPr>
        <w:t xml:space="preserve">2B (12h) : Denis </w:t>
      </w:r>
      <w:proofErr w:type="spellStart"/>
      <w:r w:rsidRPr="007332B4">
        <w:rPr>
          <w:rFonts w:asciiTheme="majorHAnsi" w:hAnsiTheme="majorHAnsi" w:cstheme="majorHAnsi"/>
          <w:b/>
          <w:color w:val="FF0000"/>
          <w:lang w:val="en-US"/>
        </w:rPr>
        <w:t>Poizat</w:t>
      </w:r>
      <w:proofErr w:type="spellEnd"/>
      <w:r w:rsidRPr="007332B4">
        <w:rPr>
          <w:rFonts w:asciiTheme="majorHAnsi" w:hAnsiTheme="majorHAnsi" w:cstheme="majorHAnsi"/>
          <w:b/>
          <w:color w:val="FF0000"/>
          <w:lang w:val="en-US"/>
        </w:rPr>
        <w:t xml:space="preserve"> ( Lyon 2)</w:t>
      </w:r>
    </w:p>
    <w:p w:rsidR="00BE7A94" w:rsidRPr="007332B4" w:rsidRDefault="00BE7A94" w:rsidP="00FA4C2B">
      <w:pPr>
        <w:jc w:val="both"/>
        <w:rPr>
          <w:rFonts w:asciiTheme="majorHAnsi" w:eastAsia="Times New Roman" w:hAnsiTheme="majorHAnsi" w:cstheme="majorHAnsi"/>
        </w:rPr>
      </w:pPr>
      <w:r w:rsidRPr="007332B4">
        <w:rPr>
          <w:rFonts w:asciiTheme="majorHAnsi" w:eastAsia="Times New Roman" w:hAnsiTheme="majorHAnsi" w:cstheme="majorHAnsi"/>
        </w:rPr>
        <w:t xml:space="preserve">Le cours est divisé en deux parties. </w:t>
      </w:r>
    </w:p>
    <w:p w:rsidR="00BE7A94" w:rsidRPr="007332B4" w:rsidRDefault="00BE7A94" w:rsidP="00FA4C2B">
      <w:pPr>
        <w:jc w:val="both"/>
        <w:rPr>
          <w:rFonts w:asciiTheme="majorHAnsi" w:eastAsia="Times New Roman" w:hAnsiTheme="majorHAnsi" w:cstheme="majorHAnsi"/>
        </w:rPr>
      </w:pPr>
      <w:r w:rsidRPr="007332B4">
        <w:rPr>
          <w:rFonts w:asciiTheme="majorHAnsi" w:eastAsia="Times New Roman" w:hAnsiTheme="majorHAnsi" w:cstheme="majorHAnsi"/>
        </w:rPr>
        <w:t xml:space="preserve">Une première partie est consacrée à la laïcité à l’École : historique depuis l’Ancien Régime, étude approfondie (à partir de documents) des polémiques portant sur « voile islamique », analyse du </w:t>
      </w:r>
      <w:r w:rsidRPr="007332B4">
        <w:rPr>
          <w:rFonts w:asciiTheme="majorHAnsi" w:eastAsia="Times New Roman" w:hAnsiTheme="majorHAnsi" w:cstheme="majorHAnsi"/>
          <w:i/>
        </w:rPr>
        <w:t>Vademecum laïcité</w:t>
      </w:r>
      <w:r w:rsidRPr="007332B4">
        <w:rPr>
          <w:rFonts w:asciiTheme="majorHAnsi" w:eastAsia="Times New Roman" w:hAnsiTheme="majorHAnsi" w:cstheme="majorHAnsi"/>
        </w:rPr>
        <w:t xml:space="preserve"> du ministère de l’Éducation nationale, étude des questions relatives à la laïcité et à la liberté académique dans l’enseignement supérieur.</w:t>
      </w:r>
    </w:p>
    <w:p w:rsidR="00BE7A94" w:rsidRPr="007332B4" w:rsidRDefault="00BE7A94" w:rsidP="00FA4C2B">
      <w:pPr>
        <w:jc w:val="both"/>
        <w:rPr>
          <w:rFonts w:asciiTheme="majorHAnsi" w:eastAsia="Times New Roman" w:hAnsiTheme="majorHAnsi" w:cstheme="majorHAnsi"/>
        </w:rPr>
      </w:pPr>
      <w:r w:rsidRPr="007332B4">
        <w:rPr>
          <w:rFonts w:asciiTheme="majorHAnsi" w:eastAsia="Times New Roman" w:hAnsiTheme="majorHAnsi" w:cstheme="majorHAnsi"/>
        </w:rPr>
        <w:t>Une seconde partie est consacrée à la question du sacré , elle envisage la question de l’enfance au sens philosophique et littéraire du terme, l’enfance croyante et les différentes manifestations du sacré en éducation. Les trois traditions monothéistes seront abordées avec un accent particulier sur le judaïsme.</w:t>
      </w:r>
    </w:p>
    <w:p w:rsidR="00BE7A94" w:rsidRPr="007332B4" w:rsidRDefault="00BE7A94" w:rsidP="00FA4C2B">
      <w:pPr>
        <w:jc w:val="both"/>
        <w:rPr>
          <w:rFonts w:asciiTheme="majorHAnsi" w:eastAsia="Times New Roman" w:hAnsiTheme="majorHAnsi" w:cstheme="majorHAnsi"/>
          <w:b/>
        </w:rPr>
      </w:pPr>
      <w:r w:rsidRPr="007332B4">
        <w:rPr>
          <w:rFonts w:asciiTheme="majorHAnsi" w:eastAsia="Times New Roman" w:hAnsiTheme="majorHAnsi" w:cstheme="majorHAnsi"/>
          <w:b/>
        </w:rPr>
        <w:t xml:space="preserve">Bibliographie </w:t>
      </w:r>
    </w:p>
    <w:p w:rsidR="00BE7A94" w:rsidRPr="007332B4" w:rsidRDefault="00BE7A94" w:rsidP="00FA4C2B">
      <w:pPr>
        <w:pStyle w:val="Paragraphedeliste"/>
        <w:numPr>
          <w:ilvl w:val="0"/>
          <w:numId w:val="8"/>
        </w:numPr>
        <w:jc w:val="both"/>
        <w:rPr>
          <w:rFonts w:asciiTheme="majorHAnsi" w:eastAsia="Aptos" w:hAnsiTheme="majorHAnsi" w:cstheme="majorHAnsi"/>
          <w:color w:val="000000"/>
        </w:rPr>
      </w:pPr>
      <w:r w:rsidRPr="007332B4">
        <w:rPr>
          <w:rFonts w:asciiTheme="majorHAnsi" w:eastAsia="Times New Roman" w:hAnsiTheme="majorHAnsi" w:cstheme="majorHAnsi"/>
          <w:color w:val="000000"/>
        </w:rPr>
        <w:t>Philippe Portier,</w:t>
      </w:r>
      <w:r w:rsidRPr="007332B4">
        <w:rPr>
          <w:rFonts w:asciiTheme="majorHAnsi" w:eastAsia="Times New Roman" w:hAnsiTheme="majorHAnsi" w:cstheme="majorHAnsi"/>
          <w:i/>
          <w:color w:val="000000"/>
        </w:rPr>
        <w:t xml:space="preserve"> L’État et les religions en France. Une sociologie historique de la laïcité</w:t>
      </w:r>
      <w:r w:rsidRPr="007332B4">
        <w:rPr>
          <w:rFonts w:asciiTheme="majorHAnsi" w:eastAsia="Times New Roman" w:hAnsiTheme="majorHAnsi" w:cstheme="majorHAnsi"/>
          <w:color w:val="000000"/>
        </w:rPr>
        <w:t>, Rennes, Presses Universitaires de Rennes, 2016.</w:t>
      </w:r>
    </w:p>
    <w:p w:rsidR="00BE7A94" w:rsidRPr="007332B4" w:rsidRDefault="00BE7A94" w:rsidP="00FA4C2B">
      <w:pPr>
        <w:pStyle w:val="Paragraphedeliste"/>
        <w:numPr>
          <w:ilvl w:val="0"/>
          <w:numId w:val="8"/>
        </w:numPr>
        <w:jc w:val="both"/>
        <w:rPr>
          <w:rFonts w:asciiTheme="majorHAnsi" w:eastAsia="Aptos" w:hAnsiTheme="majorHAnsi" w:cstheme="majorHAnsi"/>
          <w:color w:val="000000"/>
        </w:rPr>
      </w:pPr>
      <w:r w:rsidRPr="007332B4">
        <w:rPr>
          <w:rFonts w:asciiTheme="majorHAnsi" w:eastAsia="Times New Roman" w:hAnsiTheme="majorHAnsi" w:cstheme="majorHAnsi"/>
          <w:color w:val="000000"/>
        </w:rPr>
        <w:t xml:space="preserve">Yves Verneuil, « École et religion : enjeux du passé, enjeux dépassés, enjeux déplacés ? », </w:t>
      </w:r>
      <w:r w:rsidRPr="007332B4">
        <w:rPr>
          <w:rFonts w:asciiTheme="majorHAnsi" w:eastAsia="Times New Roman" w:hAnsiTheme="majorHAnsi" w:cstheme="majorHAnsi"/>
          <w:i/>
          <w:color w:val="000000"/>
        </w:rPr>
        <w:t>Histoire, monde et cultures religieuses</w:t>
      </w:r>
      <w:r w:rsidRPr="007332B4">
        <w:rPr>
          <w:rFonts w:asciiTheme="majorHAnsi" w:eastAsia="Times New Roman" w:hAnsiTheme="majorHAnsi" w:cstheme="majorHAnsi"/>
          <w:color w:val="000000"/>
        </w:rPr>
        <w:t xml:space="preserve">, n° 32, 2014, p. 13-27. </w:t>
      </w:r>
      <w:hyperlink r:id="rId9" w:history="1">
        <w:r w:rsidRPr="007332B4">
          <w:rPr>
            <w:rStyle w:val="Lienhypertexte"/>
            <w:rFonts w:asciiTheme="majorHAnsi" w:eastAsia="Times New Roman" w:hAnsiTheme="majorHAnsi" w:cstheme="majorHAnsi"/>
            <w:color w:val="000000"/>
          </w:rPr>
          <w:t>https://doi.org/10.3917/hmc.032.0013</w:t>
        </w:r>
      </w:hyperlink>
      <w:r w:rsidRPr="007332B4">
        <w:rPr>
          <w:rFonts w:asciiTheme="majorHAnsi" w:eastAsia="Times New Roman" w:hAnsiTheme="majorHAnsi" w:cstheme="majorHAnsi"/>
          <w:color w:val="000000"/>
        </w:rPr>
        <w:t>.</w:t>
      </w:r>
    </w:p>
    <w:p w:rsidR="00BE7A94" w:rsidRPr="007332B4" w:rsidRDefault="00BE7A94" w:rsidP="00FA4C2B">
      <w:pPr>
        <w:rPr>
          <w:rFonts w:asciiTheme="majorHAnsi" w:eastAsia="Times New Roman"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75176E" w:rsidRPr="007332B4" w:rsidRDefault="0075176E"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B3 – Pré-mémoire</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5</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Mémoire de recherche ou projet de stage en cas de stage long en M2</w:t>
      </w:r>
    </w:p>
    <w:p w:rsidR="0075176E" w:rsidRPr="007332B4" w:rsidRDefault="0075176E" w:rsidP="00FA4C2B">
      <w:pPr>
        <w:jc w:val="both"/>
        <w:rPr>
          <w:rFonts w:asciiTheme="majorHAnsi" w:hAnsiTheme="majorHAnsi" w:cstheme="majorHAnsi"/>
        </w:rPr>
      </w:pPr>
      <w:r w:rsidRPr="007332B4">
        <w:rPr>
          <w:rFonts w:asciiTheme="majorHAnsi" w:hAnsiTheme="majorHAnsi" w:cstheme="majorHAnsi"/>
        </w:rPr>
        <w:t>Les consignes seront données lors des cours de méthodologie du S1.</w:t>
      </w:r>
    </w:p>
    <w:p w:rsidR="004F613D" w:rsidRPr="007332B4" w:rsidRDefault="00B82DFF" w:rsidP="00B82DFF">
      <w:pPr>
        <w:jc w:val="center"/>
        <w:rPr>
          <w:rFonts w:asciiTheme="majorHAnsi" w:hAnsiTheme="majorHAnsi" w:cstheme="majorHAnsi"/>
          <w:b/>
          <w:bCs/>
          <w:color w:val="FF0000"/>
          <w:sz w:val="32"/>
          <w:szCs w:val="32"/>
        </w:rPr>
      </w:pPr>
      <w:r w:rsidRPr="007332B4">
        <w:rPr>
          <w:rFonts w:asciiTheme="majorHAnsi" w:hAnsiTheme="majorHAnsi" w:cstheme="majorHAnsi"/>
        </w:rPr>
        <w:br w:type="column"/>
      </w:r>
      <w:r w:rsidR="004F613D" w:rsidRPr="007332B4">
        <w:rPr>
          <w:rFonts w:asciiTheme="majorHAnsi" w:hAnsiTheme="majorHAnsi" w:cstheme="majorHAnsi"/>
          <w:b/>
          <w:bCs/>
          <w:color w:val="FF0000"/>
          <w:sz w:val="32"/>
          <w:szCs w:val="32"/>
        </w:rPr>
        <w:lastRenderedPageBreak/>
        <w:t>B4 – Professionnalisation</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2 (une note = rapport de stage)</w:t>
      </w:r>
    </w:p>
    <w:p w:rsidR="009C7009" w:rsidRPr="007332B4" w:rsidRDefault="009C7009" w:rsidP="00FA4C2B">
      <w:pPr>
        <w:jc w:val="both"/>
        <w:rPr>
          <w:rFonts w:asciiTheme="majorHAnsi" w:hAnsiTheme="majorHAnsi" w:cstheme="majorHAnsi"/>
        </w:rPr>
      </w:pPr>
    </w:p>
    <w:p w:rsidR="004F613D" w:rsidRPr="007332B4" w:rsidRDefault="009C7009" w:rsidP="00FA4C2B">
      <w:pPr>
        <w:jc w:val="both"/>
        <w:rPr>
          <w:rFonts w:asciiTheme="majorHAnsi" w:hAnsiTheme="majorHAnsi" w:cstheme="majorHAnsi"/>
        </w:rPr>
      </w:pPr>
      <w:r w:rsidRPr="007332B4">
        <w:rPr>
          <w:rFonts w:asciiTheme="majorHAnsi" w:hAnsiTheme="majorHAnsi" w:cstheme="majorHAnsi"/>
        </w:rPr>
        <w:t xml:space="preserve">Un stage de </w:t>
      </w:r>
      <w:r w:rsidR="004F613D" w:rsidRPr="007332B4">
        <w:rPr>
          <w:rFonts w:asciiTheme="majorHAnsi" w:hAnsiTheme="majorHAnsi" w:cstheme="majorHAnsi"/>
        </w:rPr>
        <w:t xml:space="preserve">3 à 4 semaines </w:t>
      </w:r>
      <w:r w:rsidRPr="007332B4">
        <w:rPr>
          <w:rFonts w:asciiTheme="majorHAnsi" w:hAnsiTheme="majorHAnsi" w:cstheme="majorHAnsi"/>
        </w:rPr>
        <w:t>est o</w:t>
      </w:r>
      <w:r w:rsidR="004F613D" w:rsidRPr="007332B4">
        <w:rPr>
          <w:rFonts w:asciiTheme="majorHAnsi" w:hAnsiTheme="majorHAnsi" w:cstheme="majorHAnsi"/>
        </w:rPr>
        <w:t>bligatoire</w:t>
      </w:r>
      <w:r w:rsidRPr="007332B4">
        <w:rPr>
          <w:rFonts w:asciiTheme="majorHAnsi" w:hAnsiTheme="majorHAnsi" w:cstheme="majorHAnsi"/>
        </w:rPr>
        <w:t>. Après avoir trouvé son stage, l’étudiant fait valider le choix par les responsables.</w:t>
      </w:r>
    </w:p>
    <w:p w:rsidR="009C7009" w:rsidRPr="007332B4" w:rsidRDefault="009C7009" w:rsidP="00FA4C2B">
      <w:pPr>
        <w:jc w:val="both"/>
        <w:rPr>
          <w:rFonts w:asciiTheme="majorHAnsi" w:hAnsiTheme="majorHAnsi" w:cstheme="majorHAnsi"/>
        </w:rPr>
      </w:pPr>
      <w:r w:rsidRPr="007332B4">
        <w:rPr>
          <w:rFonts w:asciiTheme="majorHAnsi" w:hAnsiTheme="majorHAnsi" w:cstheme="majorHAnsi"/>
        </w:rPr>
        <w:t>Le stage fait l’objet d’une évaluation par le tuteur dans l’institution d’accueil (questionnaire envoyé par les responsables). Il donne lieu à un rapport qui est présenté à la fin du semestre devant un jury formé des responsables du master.</w:t>
      </w: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B5 – UE libre</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3</w:t>
      </w:r>
    </w:p>
    <w:p w:rsidR="004F613D" w:rsidRPr="007332B4" w:rsidRDefault="009C7009" w:rsidP="00FA4C2B">
      <w:pPr>
        <w:jc w:val="both"/>
        <w:rPr>
          <w:rFonts w:asciiTheme="majorHAnsi" w:hAnsiTheme="majorHAnsi" w:cstheme="majorHAnsi"/>
        </w:rPr>
      </w:pPr>
      <w:r w:rsidRPr="007332B4">
        <w:rPr>
          <w:rFonts w:asciiTheme="majorHAnsi" w:hAnsiTheme="majorHAnsi" w:cstheme="majorHAnsi"/>
        </w:rPr>
        <w:t>Le choix du séminaire est validé par les responsables.</w:t>
      </w:r>
    </w:p>
    <w:p w:rsidR="009C7009" w:rsidRPr="007332B4" w:rsidRDefault="009C7009" w:rsidP="00FA4C2B">
      <w:pPr>
        <w:jc w:val="both"/>
        <w:rPr>
          <w:rFonts w:asciiTheme="majorHAnsi" w:hAnsiTheme="majorHAnsi" w:cstheme="majorHAnsi"/>
        </w:rPr>
      </w:pPr>
      <w:r w:rsidRPr="007332B4">
        <w:rPr>
          <w:rFonts w:asciiTheme="majorHAnsi" w:hAnsiTheme="majorHAnsi" w:cstheme="majorHAnsi"/>
        </w:rPr>
        <w:t>Nous conseillons le séminaire du LARHRA et le séminaire de l’ISERL (dans le cadre de l’UTA de Lyon 2)</w:t>
      </w:r>
      <w:r w:rsidR="00B84567" w:rsidRPr="007332B4">
        <w:rPr>
          <w:rFonts w:asciiTheme="majorHAnsi" w:hAnsiTheme="majorHAnsi" w:cstheme="majorHAnsi"/>
        </w:rPr>
        <w:t>. Les deux séminaires conseillés sont décrits ci-dessous.</w:t>
      </w: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 xml:space="preserve">B6 – LV anglais (TD) </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4 (une note)</w:t>
      </w:r>
    </w:p>
    <w:p w:rsidR="004F613D" w:rsidRPr="007332B4" w:rsidRDefault="009C7009" w:rsidP="00FA4C2B">
      <w:pPr>
        <w:jc w:val="both"/>
        <w:rPr>
          <w:rFonts w:asciiTheme="majorHAnsi" w:hAnsiTheme="majorHAnsi" w:cstheme="majorHAnsi"/>
        </w:rPr>
      </w:pPr>
      <w:r w:rsidRPr="007332B4">
        <w:rPr>
          <w:rFonts w:asciiTheme="majorHAnsi" w:hAnsiTheme="majorHAnsi" w:cstheme="majorHAnsi"/>
          <w:b/>
          <w:bCs/>
          <w:color w:val="FF0000"/>
        </w:rPr>
        <w:t xml:space="preserve">Claire </w:t>
      </w:r>
      <w:proofErr w:type="spellStart"/>
      <w:r w:rsidRPr="007332B4">
        <w:rPr>
          <w:rFonts w:asciiTheme="majorHAnsi" w:hAnsiTheme="majorHAnsi" w:cstheme="majorHAnsi"/>
          <w:b/>
          <w:bCs/>
          <w:color w:val="FF0000"/>
        </w:rPr>
        <w:t>Téchéné</w:t>
      </w:r>
      <w:proofErr w:type="spellEnd"/>
      <w:r w:rsidRPr="007332B4">
        <w:rPr>
          <w:rFonts w:asciiTheme="majorHAnsi" w:hAnsiTheme="majorHAnsi" w:cstheme="majorHAnsi"/>
          <w:b/>
          <w:bCs/>
          <w:color w:val="FF0000"/>
        </w:rPr>
        <w:t xml:space="preserve"> (Lyon 2)</w:t>
      </w:r>
    </w:p>
    <w:p w:rsidR="004F613D" w:rsidRPr="007332B4" w:rsidRDefault="004F613D" w:rsidP="00FA4C2B">
      <w:pPr>
        <w:jc w:val="both"/>
        <w:rPr>
          <w:rFonts w:asciiTheme="majorHAnsi" w:hAnsiTheme="majorHAnsi" w:cstheme="majorHAnsi"/>
          <w:b/>
          <w:bCs/>
        </w:rPr>
      </w:pPr>
      <w:r w:rsidRPr="007332B4">
        <w:rPr>
          <w:rFonts w:asciiTheme="majorHAnsi" w:hAnsiTheme="majorHAnsi" w:cstheme="majorHAnsi"/>
          <w:b/>
          <w:bCs/>
        </w:rPr>
        <w:br w:type="page"/>
      </w:r>
    </w:p>
    <w:p w:rsidR="009C7009" w:rsidRPr="007332B4" w:rsidRDefault="009C7009" w:rsidP="00FA4C2B">
      <w:pPr>
        <w:jc w:val="both"/>
        <w:rPr>
          <w:rFonts w:asciiTheme="majorHAnsi" w:hAnsiTheme="majorHAnsi" w:cstheme="majorHAnsi"/>
        </w:rPr>
      </w:pPr>
    </w:p>
    <w:p w:rsidR="009C7009" w:rsidRPr="007332B4" w:rsidRDefault="009C7009"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SEMESTRE 3</w:t>
      </w:r>
    </w:p>
    <w:p w:rsidR="009C7009" w:rsidRPr="007332B4" w:rsidRDefault="009C7009"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ECTS 30</w:t>
      </w:r>
    </w:p>
    <w:p w:rsidR="009C7009" w:rsidRPr="007332B4" w:rsidRDefault="009C700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C1 – Religion, mondialisation, représentations (CM)</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10</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Cours 1 – Religion et images</w:t>
      </w: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1A (12h) : Jeff Loch (Lyon 3) 12 h</w:t>
      </w:r>
    </w:p>
    <w:p w:rsidR="009C7009" w:rsidRPr="007332B4" w:rsidRDefault="009C7009" w:rsidP="00FA4C2B">
      <w:pPr>
        <w:jc w:val="both"/>
        <w:rPr>
          <w:rFonts w:asciiTheme="majorHAnsi" w:hAnsiTheme="majorHAnsi" w:cstheme="majorHAnsi"/>
        </w:rPr>
      </w:pPr>
      <w:r w:rsidRPr="007332B4">
        <w:rPr>
          <w:rFonts w:asciiTheme="majorHAnsi" w:hAnsiTheme="majorHAnsi" w:cstheme="majorHAnsi"/>
        </w:rPr>
        <w:t>Il s’agit d’apprendre à écrire un scénario, d’écrire un film, de la réaliser et de le monter.</w:t>
      </w:r>
    </w:p>
    <w:p w:rsidR="009C7009" w:rsidRPr="007332B4" w:rsidRDefault="009C7009" w:rsidP="00FA4C2B">
      <w:pPr>
        <w:jc w:val="both"/>
        <w:rPr>
          <w:rFonts w:asciiTheme="majorHAnsi" w:hAnsiTheme="majorHAnsi" w:cstheme="majorHAnsi"/>
          <w:color w:val="FF0000"/>
        </w:rPr>
      </w:pPr>
    </w:p>
    <w:p w:rsidR="004F613D" w:rsidRPr="007332B4" w:rsidRDefault="004F613D" w:rsidP="00FA4C2B">
      <w:pPr>
        <w:jc w:val="both"/>
        <w:rPr>
          <w:rFonts w:asciiTheme="majorHAnsi" w:hAnsiTheme="majorHAnsi" w:cstheme="majorHAnsi"/>
          <w:b/>
        </w:rPr>
      </w:pPr>
      <w:r w:rsidRPr="007332B4">
        <w:rPr>
          <w:rFonts w:asciiTheme="majorHAnsi" w:hAnsiTheme="majorHAnsi" w:cstheme="majorHAnsi"/>
          <w:b/>
          <w:color w:val="FF0000"/>
        </w:rPr>
        <w:t>1B (12h) : Mathilde Bert (Lyon 3) 6 h et Philippe Martin (Lyon 2) 6 h</w:t>
      </w:r>
    </w:p>
    <w:p w:rsidR="005B2271" w:rsidRPr="007332B4" w:rsidRDefault="005B2271" w:rsidP="00FA4C2B">
      <w:p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L’intervention de Mathilde Bert porte sur les fonctions des images sacrées en Europe au premier âge moderne.</w:t>
      </w:r>
    </w:p>
    <w:p w:rsidR="005B2271" w:rsidRPr="007332B4" w:rsidRDefault="005B2271" w:rsidP="00FA4C2B">
      <w:pPr>
        <w:ind w:left="567"/>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Séance 1: L' image de dévotion privée</w:t>
      </w:r>
    </w:p>
    <w:p w:rsidR="005B2271" w:rsidRPr="007332B4" w:rsidRDefault="005B2271" w:rsidP="00FA4C2B">
      <w:pPr>
        <w:ind w:left="567"/>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Séance 2: Le tableau d’autel</w:t>
      </w:r>
    </w:p>
    <w:p w:rsidR="005B2271" w:rsidRPr="007332B4" w:rsidRDefault="005B2271" w:rsidP="00FA4C2B">
      <w:pPr>
        <w:ind w:left="567"/>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Séance 3: Le cycle mural dans les églises ou les couvents</w:t>
      </w:r>
    </w:p>
    <w:p w:rsidR="004F613D" w:rsidRPr="007332B4" w:rsidRDefault="005B2271" w:rsidP="00FA4C2B">
      <w:pPr>
        <w:jc w:val="both"/>
        <w:rPr>
          <w:rFonts w:asciiTheme="majorHAnsi" w:hAnsiTheme="majorHAnsi" w:cstheme="majorHAnsi"/>
        </w:rPr>
      </w:pPr>
      <w:r w:rsidRPr="007332B4">
        <w:rPr>
          <w:rFonts w:asciiTheme="majorHAnsi" w:hAnsiTheme="majorHAnsi" w:cstheme="majorHAnsi"/>
        </w:rPr>
        <w:t>L’intervention de Philippe Martin met en évidence les enjeux de l’utilisation de l’image aujourd’hui. Elle s’inscrit dans le cadre de la réalisation du film</w:t>
      </w: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Cours 2 – Circulations et mondialisation</w:t>
      </w: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2A (12h) : Olivier </w:t>
      </w:r>
      <w:proofErr w:type="spellStart"/>
      <w:r w:rsidRPr="007332B4">
        <w:rPr>
          <w:rFonts w:asciiTheme="majorHAnsi" w:hAnsiTheme="majorHAnsi" w:cstheme="majorHAnsi"/>
          <w:b/>
          <w:color w:val="FF0000"/>
        </w:rPr>
        <w:t>Chatelan</w:t>
      </w:r>
      <w:proofErr w:type="spellEnd"/>
      <w:r w:rsidRPr="007332B4">
        <w:rPr>
          <w:rFonts w:asciiTheme="majorHAnsi" w:hAnsiTheme="majorHAnsi" w:cstheme="majorHAnsi"/>
          <w:b/>
          <w:color w:val="FF0000"/>
        </w:rPr>
        <w:t xml:space="preserve"> (Lyon 3)</w:t>
      </w:r>
    </w:p>
    <w:p w:rsidR="0063061E" w:rsidRPr="007332B4" w:rsidRDefault="0063061E" w:rsidP="00FA4C2B">
      <w:p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Ce cours dressera un panorama des différentes conceptions de la laïcité dans le monde, à partir d'exemples nationaux, par un regard à la fois historique et politiste.</w:t>
      </w:r>
    </w:p>
    <w:p w:rsidR="0063061E" w:rsidRPr="007332B4" w:rsidRDefault="0063061E" w:rsidP="00FA4C2B">
      <w:pPr>
        <w:rPr>
          <w:rFonts w:asciiTheme="majorHAnsi" w:eastAsia="Times New Roman" w:hAnsiTheme="majorHAnsi" w:cstheme="majorHAnsi"/>
          <w:b/>
          <w:lang w:eastAsia="fr-FR"/>
        </w:rPr>
      </w:pPr>
      <w:r w:rsidRPr="007332B4">
        <w:rPr>
          <w:rFonts w:asciiTheme="majorHAnsi" w:eastAsia="Times New Roman" w:hAnsiTheme="majorHAnsi" w:cstheme="majorHAnsi"/>
          <w:b/>
          <w:lang w:eastAsia="fr-FR"/>
        </w:rPr>
        <w:t>Bibliographie</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Jean </w:t>
      </w:r>
      <w:r w:rsidRPr="007332B4">
        <w:rPr>
          <w:rFonts w:asciiTheme="majorHAnsi" w:eastAsia="Times New Roman" w:hAnsiTheme="majorHAnsi" w:cstheme="majorHAnsi"/>
          <w:smallCaps/>
          <w:lang w:eastAsia="fr-FR"/>
        </w:rPr>
        <w:t>Baubérot</w:t>
      </w:r>
      <w:r w:rsidRPr="007332B4">
        <w:rPr>
          <w:rFonts w:asciiTheme="majorHAnsi" w:eastAsia="Times New Roman" w:hAnsiTheme="majorHAnsi" w:cstheme="majorHAnsi"/>
          <w:lang w:eastAsia="fr-FR"/>
        </w:rPr>
        <w:t xml:space="preserve">, Micheline </w:t>
      </w:r>
      <w:proofErr w:type="spellStart"/>
      <w:r w:rsidRPr="007332B4">
        <w:rPr>
          <w:rFonts w:asciiTheme="majorHAnsi" w:eastAsia="Times New Roman" w:hAnsiTheme="majorHAnsi" w:cstheme="majorHAnsi"/>
          <w:smallCaps/>
          <w:lang w:eastAsia="fr-FR"/>
        </w:rPr>
        <w:t>Milot</w:t>
      </w:r>
      <w:proofErr w:type="spellEnd"/>
      <w:r w:rsidRPr="007332B4">
        <w:rPr>
          <w:rFonts w:asciiTheme="majorHAnsi" w:eastAsia="Times New Roman" w:hAnsiTheme="majorHAnsi" w:cstheme="majorHAnsi"/>
          <w:lang w:eastAsia="fr-FR"/>
        </w:rPr>
        <w:t xml:space="preserve"> et Philippe </w:t>
      </w:r>
      <w:r w:rsidRPr="007332B4">
        <w:rPr>
          <w:rFonts w:asciiTheme="majorHAnsi" w:eastAsia="Times New Roman" w:hAnsiTheme="majorHAnsi" w:cstheme="majorHAnsi"/>
          <w:smallCaps/>
          <w:lang w:eastAsia="fr-FR"/>
        </w:rPr>
        <w:t>Portier</w:t>
      </w:r>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Laïcité, laïcités. Reconfigurations et nouveaux défis</w:t>
      </w:r>
      <w:r w:rsidRPr="007332B4">
        <w:rPr>
          <w:rFonts w:asciiTheme="majorHAnsi" w:eastAsia="Times New Roman" w:hAnsiTheme="majorHAnsi" w:cstheme="majorHAnsi"/>
          <w:lang w:eastAsia="fr-FR"/>
        </w:rPr>
        <w:t>, Paris, Éditions de la Maison des sciences de l’homme, 2014.</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Philippe </w:t>
      </w:r>
      <w:r w:rsidRPr="007332B4">
        <w:rPr>
          <w:rFonts w:asciiTheme="majorHAnsi" w:eastAsia="Times New Roman" w:hAnsiTheme="majorHAnsi" w:cstheme="majorHAnsi"/>
          <w:smallCaps/>
          <w:lang w:eastAsia="fr-FR"/>
        </w:rPr>
        <w:t>Portier</w:t>
      </w:r>
      <w:r w:rsidRPr="007332B4">
        <w:rPr>
          <w:rFonts w:asciiTheme="majorHAnsi" w:eastAsia="Times New Roman" w:hAnsiTheme="majorHAnsi" w:cstheme="majorHAnsi"/>
          <w:lang w:eastAsia="fr-FR"/>
        </w:rPr>
        <w:t xml:space="preserve">, « La laïcité dans le monde. Genèse, expansion, mutation », dans Jean-Pierre </w:t>
      </w:r>
      <w:proofErr w:type="spellStart"/>
      <w:r w:rsidRPr="007332B4">
        <w:rPr>
          <w:rFonts w:asciiTheme="majorHAnsi" w:eastAsia="Times New Roman" w:hAnsiTheme="majorHAnsi" w:cstheme="majorHAnsi"/>
          <w:smallCaps/>
          <w:lang w:eastAsia="fr-FR"/>
        </w:rPr>
        <w:t>Chantin</w:t>
      </w:r>
      <w:proofErr w:type="spellEnd"/>
      <w:r w:rsidRPr="007332B4">
        <w:rPr>
          <w:rFonts w:asciiTheme="majorHAnsi" w:eastAsia="Times New Roman" w:hAnsiTheme="majorHAnsi" w:cstheme="majorHAnsi"/>
          <w:lang w:eastAsia="fr-FR"/>
        </w:rPr>
        <w:t xml:space="preserve"> et Philippe </w:t>
      </w:r>
      <w:r w:rsidRPr="007332B4">
        <w:rPr>
          <w:rFonts w:asciiTheme="majorHAnsi" w:eastAsia="Times New Roman" w:hAnsiTheme="majorHAnsi" w:cstheme="majorHAnsi"/>
          <w:smallCaps/>
          <w:lang w:eastAsia="fr-FR"/>
        </w:rPr>
        <w:t>Martin</w:t>
      </w:r>
      <w:r w:rsidRPr="007332B4">
        <w:rPr>
          <w:rFonts w:asciiTheme="majorHAnsi" w:eastAsia="Times New Roman" w:hAnsiTheme="majorHAnsi" w:cstheme="majorHAnsi"/>
          <w:lang w:eastAsia="fr-FR"/>
        </w:rPr>
        <w:t xml:space="preserve"> (</w:t>
      </w:r>
      <w:proofErr w:type="spellStart"/>
      <w:r w:rsidRPr="007332B4">
        <w:rPr>
          <w:rFonts w:asciiTheme="majorHAnsi" w:eastAsia="Times New Roman" w:hAnsiTheme="majorHAnsi" w:cstheme="majorHAnsi"/>
          <w:lang w:eastAsia="fr-FR"/>
        </w:rPr>
        <w:t>dir</w:t>
      </w:r>
      <w:proofErr w:type="spellEnd"/>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Religions. Les clés pour comprendre. Les clés pour enseigne</w:t>
      </w:r>
      <w:r w:rsidRPr="007332B4">
        <w:rPr>
          <w:rFonts w:asciiTheme="majorHAnsi" w:eastAsia="Times New Roman" w:hAnsiTheme="majorHAnsi" w:cstheme="majorHAnsi"/>
          <w:lang w:eastAsia="fr-FR"/>
        </w:rPr>
        <w:t>r, Paris, CNRS Éditions, 2018, p. 271-286.</w:t>
      </w:r>
    </w:p>
    <w:p w:rsidR="0063061E" w:rsidRPr="007332B4" w:rsidRDefault="0063061E" w:rsidP="00FA4C2B">
      <w:pPr>
        <w:ind w:left="567"/>
        <w:jc w:val="both"/>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Nicolas </w:t>
      </w:r>
      <w:r w:rsidRPr="007332B4">
        <w:rPr>
          <w:rFonts w:asciiTheme="majorHAnsi" w:eastAsia="Times New Roman" w:hAnsiTheme="majorHAnsi" w:cstheme="majorHAnsi"/>
          <w:smallCaps/>
          <w:lang w:eastAsia="fr-FR"/>
        </w:rPr>
        <w:t>Cadène</w:t>
      </w:r>
      <w:r w:rsidRPr="007332B4">
        <w:rPr>
          <w:rFonts w:asciiTheme="majorHAnsi" w:eastAsia="Times New Roman" w:hAnsiTheme="majorHAnsi" w:cstheme="majorHAnsi"/>
          <w:lang w:eastAsia="fr-FR"/>
        </w:rPr>
        <w:t xml:space="preserve">, </w:t>
      </w:r>
      <w:r w:rsidRPr="007332B4">
        <w:rPr>
          <w:rFonts w:asciiTheme="majorHAnsi" w:eastAsia="Times New Roman" w:hAnsiTheme="majorHAnsi" w:cstheme="majorHAnsi"/>
          <w:i/>
          <w:iCs/>
          <w:lang w:eastAsia="fr-FR"/>
        </w:rPr>
        <w:t>En finir avec les idées fausses sur la laïcité</w:t>
      </w:r>
      <w:r w:rsidRPr="007332B4">
        <w:rPr>
          <w:rFonts w:asciiTheme="majorHAnsi" w:eastAsia="Times New Roman" w:hAnsiTheme="majorHAnsi" w:cstheme="majorHAnsi"/>
          <w:lang w:eastAsia="fr-FR"/>
        </w:rPr>
        <w:t>, Paris, Éditions de l’Atelier/Éditions ouvrières, 2020.</w:t>
      </w:r>
    </w:p>
    <w:p w:rsidR="009C7009" w:rsidRPr="007332B4" w:rsidRDefault="009C7009" w:rsidP="00FA4C2B">
      <w:pPr>
        <w:jc w:val="both"/>
        <w:rPr>
          <w:rFonts w:asciiTheme="majorHAnsi" w:hAnsiTheme="majorHAnsi" w:cstheme="majorHAnsi"/>
        </w:rPr>
      </w:pPr>
    </w:p>
    <w:p w:rsidR="009C7009" w:rsidRPr="007332B4" w:rsidRDefault="009C700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2B (12h) : Nadine </w:t>
      </w:r>
      <w:proofErr w:type="spellStart"/>
      <w:r w:rsidRPr="007332B4">
        <w:rPr>
          <w:rFonts w:asciiTheme="majorHAnsi" w:hAnsiTheme="majorHAnsi" w:cstheme="majorHAnsi"/>
          <w:b/>
          <w:color w:val="FF0000"/>
        </w:rPr>
        <w:t>Béligand</w:t>
      </w:r>
      <w:proofErr w:type="spellEnd"/>
      <w:r w:rsidRPr="007332B4">
        <w:rPr>
          <w:rFonts w:asciiTheme="majorHAnsi" w:hAnsiTheme="majorHAnsi" w:cstheme="majorHAnsi"/>
          <w:b/>
          <w:color w:val="FF0000"/>
        </w:rPr>
        <w:t xml:space="preserve"> (Lyon 2)</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L’objectif du cours est de familiariser les étudiants aux problématiques de la mondialisation du christianisme, à partir de l’exemple de la construction des empires ibériques.</w:t>
      </w:r>
    </w:p>
    <w:p w:rsidR="004F613D" w:rsidRPr="007332B4" w:rsidRDefault="009C7009" w:rsidP="00FA4C2B">
      <w:pPr>
        <w:jc w:val="both"/>
        <w:rPr>
          <w:rFonts w:asciiTheme="majorHAnsi" w:hAnsiTheme="majorHAnsi" w:cstheme="majorHAnsi"/>
        </w:rPr>
      </w:pPr>
      <w:r w:rsidRPr="007332B4">
        <w:rPr>
          <w:rFonts w:asciiTheme="majorHAnsi" w:hAnsiTheme="majorHAnsi" w:cstheme="majorHAnsi"/>
        </w:rPr>
        <w:t>Le cours aborde les points suivants</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1.  Les espaces de la mission catholique : conditions d’émergence et ambitions planétaires</w:t>
      </w:r>
    </w:p>
    <w:p w:rsidR="004F613D" w:rsidRPr="007332B4" w:rsidRDefault="004F613D" w:rsidP="00FA4C2B">
      <w:pPr>
        <w:jc w:val="both"/>
        <w:rPr>
          <w:rFonts w:asciiTheme="majorHAnsi" w:hAnsiTheme="majorHAnsi" w:cstheme="majorHAnsi"/>
          <w:lang w:val="es-ES"/>
        </w:rPr>
      </w:pPr>
      <w:r w:rsidRPr="007332B4">
        <w:rPr>
          <w:rFonts w:asciiTheme="majorHAnsi" w:hAnsiTheme="majorHAnsi" w:cstheme="majorHAnsi"/>
        </w:rPr>
        <w:t xml:space="preserve">2. La circulation des missionnaires dans les empires ibériques </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lastRenderedPageBreak/>
        <w:t xml:space="preserve">3. Adaptations culturelles de la mission </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4. Des pratiques missionnaires en circulation </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 xml:space="preserve">5. Circulation et usage des savoirs missionnaires </w:t>
      </w:r>
    </w:p>
    <w:p w:rsidR="004F613D" w:rsidRPr="007332B4" w:rsidRDefault="009C7009" w:rsidP="00FA4C2B">
      <w:pPr>
        <w:jc w:val="both"/>
        <w:rPr>
          <w:rFonts w:asciiTheme="majorHAnsi" w:hAnsiTheme="majorHAnsi" w:cstheme="majorHAnsi"/>
          <w:b/>
        </w:rPr>
      </w:pPr>
      <w:r w:rsidRPr="007332B4">
        <w:rPr>
          <w:rFonts w:asciiTheme="majorHAnsi" w:hAnsiTheme="majorHAnsi" w:cstheme="majorHAnsi"/>
          <w:b/>
        </w:rPr>
        <w:t>Bibliographie</w:t>
      </w:r>
    </w:p>
    <w:p w:rsidR="004F613D" w:rsidRPr="007332B4" w:rsidRDefault="004F613D" w:rsidP="00FA4C2B">
      <w:pPr>
        <w:autoSpaceDE w:val="0"/>
        <w:autoSpaceDN w:val="0"/>
        <w:adjustRightInd w:val="0"/>
        <w:ind w:left="567"/>
        <w:jc w:val="both"/>
        <w:rPr>
          <w:rFonts w:asciiTheme="majorHAnsi" w:hAnsiTheme="majorHAnsi" w:cstheme="majorHAnsi"/>
        </w:rPr>
      </w:pPr>
      <w:proofErr w:type="spellStart"/>
      <w:r w:rsidRPr="007332B4">
        <w:rPr>
          <w:rFonts w:asciiTheme="majorHAnsi" w:hAnsiTheme="majorHAnsi" w:cstheme="majorHAnsi"/>
          <w:smallCaps/>
        </w:rPr>
        <w:t>castelnau-l’estoile</w:t>
      </w:r>
      <w:proofErr w:type="spellEnd"/>
      <w:r w:rsidRPr="007332B4">
        <w:rPr>
          <w:rFonts w:asciiTheme="majorHAnsi" w:hAnsiTheme="majorHAnsi" w:cstheme="majorHAnsi"/>
        </w:rPr>
        <w:t xml:space="preserve"> Charlotte de </w:t>
      </w:r>
      <w:r w:rsidRPr="007332B4">
        <w:rPr>
          <w:rFonts w:asciiTheme="majorHAnsi" w:hAnsiTheme="majorHAnsi" w:cstheme="majorHAnsi"/>
          <w:i/>
          <w:iCs/>
        </w:rPr>
        <w:t>et. al</w:t>
      </w:r>
      <w:r w:rsidRPr="007332B4">
        <w:rPr>
          <w:rFonts w:asciiTheme="majorHAnsi" w:hAnsiTheme="majorHAnsi" w:cstheme="majorHAnsi"/>
        </w:rPr>
        <w:t>.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iCs/>
        </w:rPr>
        <w:t>Missions d’évangélisations et circulation de savoirs, XVI</w:t>
      </w:r>
      <w:r w:rsidRPr="007332B4">
        <w:rPr>
          <w:rFonts w:asciiTheme="majorHAnsi" w:hAnsiTheme="majorHAnsi" w:cstheme="majorHAnsi"/>
          <w:i/>
          <w:iCs/>
          <w:vertAlign w:val="superscript"/>
        </w:rPr>
        <w:t>e</w:t>
      </w:r>
      <w:r w:rsidRPr="007332B4">
        <w:rPr>
          <w:rFonts w:asciiTheme="majorHAnsi" w:hAnsiTheme="majorHAnsi" w:cstheme="majorHAnsi"/>
          <w:i/>
          <w:iCs/>
        </w:rPr>
        <w:t>-XVIII</w:t>
      </w:r>
      <w:r w:rsidRPr="007332B4">
        <w:rPr>
          <w:rFonts w:asciiTheme="majorHAnsi" w:hAnsiTheme="majorHAnsi" w:cstheme="majorHAnsi"/>
          <w:i/>
          <w:iCs/>
          <w:vertAlign w:val="superscript"/>
        </w:rPr>
        <w:t>e</w:t>
      </w:r>
      <w:r w:rsidRPr="007332B4">
        <w:rPr>
          <w:rFonts w:asciiTheme="majorHAnsi" w:hAnsiTheme="majorHAnsi" w:cstheme="majorHAnsi"/>
          <w:i/>
          <w:iCs/>
        </w:rPr>
        <w:t xml:space="preserve"> siècle</w:t>
      </w:r>
      <w:r w:rsidRPr="007332B4">
        <w:rPr>
          <w:rFonts w:asciiTheme="majorHAnsi" w:hAnsiTheme="majorHAnsi" w:cstheme="majorHAnsi"/>
        </w:rPr>
        <w:t>, Madrid, Casa de Velázquez, 2011.</w:t>
      </w:r>
    </w:p>
    <w:p w:rsidR="004F613D" w:rsidRPr="007332B4" w:rsidRDefault="004F613D" w:rsidP="00FA4C2B">
      <w:pPr>
        <w:autoSpaceDE w:val="0"/>
        <w:autoSpaceDN w:val="0"/>
        <w:adjustRightInd w:val="0"/>
        <w:ind w:left="567"/>
        <w:jc w:val="both"/>
        <w:rPr>
          <w:rFonts w:asciiTheme="majorHAnsi" w:hAnsiTheme="majorHAnsi" w:cstheme="majorHAnsi"/>
        </w:rPr>
      </w:pPr>
      <w:proofErr w:type="spellStart"/>
      <w:r w:rsidRPr="007332B4">
        <w:rPr>
          <w:rFonts w:asciiTheme="majorHAnsi" w:hAnsiTheme="majorHAnsi" w:cstheme="majorHAnsi"/>
          <w:smallCaps/>
        </w:rPr>
        <w:t>deslandres</w:t>
      </w:r>
      <w:proofErr w:type="spellEnd"/>
      <w:r w:rsidRPr="007332B4">
        <w:rPr>
          <w:rFonts w:asciiTheme="majorHAnsi" w:hAnsiTheme="majorHAnsi" w:cstheme="majorHAnsi"/>
        </w:rPr>
        <w:t xml:space="preserve"> Dominique, </w:t>
      </w:r>
      <w:r w:rsidRPr="007332B4">
        <w:rPr>
          <w:rFonts w:asciiTheme="majorHAnsi" w:hAnsiTheme="majorHAnsi" w:cstheme="majorHAnsi"/>
          <w:i/>
          <w:iCs/>
        </w:rPr>
        <w:t>Croire et faire croire : les missions françaises au XVII</w:t>
      </w:r>
      <w:r w:rsidRPr="007332B4">
        <w:rPr>
          <w:rFonts w:asciiTheme="majorHAnsi" w:hAnsiTheme="majorHAnsi" w:cstheme="majorHAnsi"/>
          <w:i/>
          <w:iCs/>
          <w:vertAlign w:val="superscript"/>
        </w:rPr>
        <w:t xml:space="preserve">e </w:t>
      </w:r>
      <w:r w:rsidRPr="007332B4">
        <w:rPr>
          <w:rFonts w:asciiTheme="majorHAnsi" w:hAnsiTheme="majorHAnsi" w:cstheme="majorHAnsi"/>
          <w:i/>
          <w:iCs/>
        </w:rPr>
        <w:t>siècle, 1600-1650</w:t>
      </w:r>
      <w:r w:rsidRPr="007332B4">
        <w:rPr>
          <w:rFonts w:asciiTheme="majorHAnsi" w:hAnsiTheme="majorHAnsi" w:cstheme="majorHAnsi"/>
        </w:rPr>
        <w:t>, Paris, Fayard, 2003.</w:t>
      </w:r>
    </w:p>
    <w:p w:rsidR="004F613D" w:rsidRPr="007332B4" w:rsidRDefault="004F613D" w:rsidP="00FA4C2B">
      <w:pPr>
        <w:autoSpaceDE w:val="0"/>
        <w:autoSpaceDN w:val="0"/>
        <w:adjustRightInd w:val="0"/>
        <w:ind w:left="567"/>
        <w:jc w:val="both"/>
        <w:rPr>
          <w:rFonts w:asciiTheme="majorHAnsi" w:hAnsiTheme="majorHAnsi" w:cstheme="majorHAnsi"/>
        </w:rPr>
      </w:pPr>
      <w:proofErr w:type="spellStart"/>
      <w:r w:rsidRPr="007332B4">
        <w:rPr>
          <w:rFonts w:asciiTheme="majorHAnsi" w:hAnsiTheme="majorHAnsi" w:cstheme="majorHAnsi"/>
          <w:smallCaps/>
        </w:rPr>
        <w:t>ezran</w:t>
      </w:r>
      <w:proofErr w:type="spellEnd"/>
      <w:r w:rsidRPr="007332B4">
        <w:rPr>
          <w:rFonts w:asciiTheme="majorHAnsi" w:hAnsiTheme="majorHAnsi" w:cstheme="majorHAnsi"/>
        </w:rPr>
        <w:t xml:space="preserve"> Maurice, </w:t>
      </w:r>
      <w:r w:rsidRPr="007332B4">
        <w:rPr>
          <w:rFonts w:asciiTheme="majorHAnsi" w:hAnsiTheme="majorHAnsi" w:cstheme="majorHAnsi"/>
          <w:i/>
          <w:iCs/>
        </w:rPr>
        <w:t>Une colonisation douce : les missions du Paraguay. Les lendemains qui ont chanté</w:t>
      </w:r>
      <w:r w:rsidRPr="007332B4">
        <w:rPr>
          <w:rFonts w:asciiTheme="majorHAnsi" w:hAnsiTheme="majorHAnsi" w:cstheme="majorHAnsi"/>
        </w:rPr>
        <w:t xml:space="preserve">, Paris, </w:t>
      </w:r>
      <w:proofErr w:type="spellStart"/>
      <w:r w:rsidRPr="007332B4">
        <w:rPr>
          <w:rFonts w:asciiTheme="majorHAnsi" w:hAnsiTheme="majorHAnsi" w:cstheme="majorHAnsi"/>
        </w:rPr>
        <w:t>L’Harmattan</w:t>
      </w:r>
      <w:proofErr w:type="spellEnd"/>
      <w:r w:rsidRPr="007332B4">
        <w:rPr>
          <w:rFonts w:asciiTheme="majorHAnsi" w:hAnsiTheme="majorHAnsi" w:cstheme="majorHAnsi"/>
        </w:rPr>
        <w:t>, 1989.</w:t>
      </w:r>
    </w:p>
    <w:p w:rsidR="004F613D" w:rsidRPr="007332B4" w:rsidRDefault="004F613D" w:rsidP="00FA4C2B">
      <w:pPr>
        <w:autoSpaceDE w:val="0"/>
        <w:autoSpaceDN w:val="0"/>
        <w:adjustRightInd w:val="0"/>
        <w:ind w:left="567"/>
        <w:jc w:val="both"/>
        <w:rPr>
          <w:rFonts w:asciiTheme="majorHAnsi" w:hAnsiTheme="majorHAnsi" w:cstheme="majorHAnsi"/>
        </w:rPr>
      </w:pPr>
      <w:proofErr w:type="spellStart"/>
      <w:r w:rsidRPr="007332B4">
        <w:rPr>
          <w:rFonts w:asciiTheme="majorHAnsi" w:hAnsiTheme="majorHAnsi" w:cstheme="majorHAnsi"/>
          <w:smallCaps/>
        </w:rPr>
        <w:t>fabre</w:t>
      </w:r>
      <w:proofErr w:type="spellEnd"/>
      <w:r w:rsidRPr="007332B4">
        <w:rPr>
          <w:rFonts w:asciiTheme="majorHAnsi" w:hAnsiTheme="majorHAnsi" w:cstheme="majorHAnsi"/>
        </w:rPr>
        <w:t xml:space="preserve"> Pierre-Antoine, </w:t>
      </w:r>
      <w:r w:rsidRPr="007332B4">
        <w:rPr>
          <w:rFonts w:asciiTheme="majorHAnsi" w:hAnsiTheme="majorHAnsi" w:cstheme="majorHAnsi"/>
          <w:smallCaps/>
        </w:rPr>
        <w:t xml:space="preserve">pierre </w:t>
      </w:r>
      <w:r w:rsidRPr="007332B4">
        <w:rPr>
          <w:rFonts w:asciiTheme="majorHAnsi" w:hAnsiTheme="majorHAnsi" w:cstheme="majorHAnsi"/>
        </w:rPr>
        <w:t xml:space="preserve">Benoist, </w:t>
      </w:r>
      <w:r w:rsidRPr="007332B4">
        <w:rPr>
          <w:rFonts w:asciiTheme="majorHAnsi" w:hAnsiTheme="majorHAnsi" w:cstheme="majorHAnsi"/>
          <w:i/>
          <w:iCs/>
        </w:rPr>
        <w:t>Les jésuites : histoire et dictionnaire,</w:t>
      </w:r>
      <w:r w:rsidRPr="007332B4">
        <w:rPr>
          <w:rFonts w:asciiTheme="majorHAnsi" w:hAnsiTheme="majorHAnsi" w:cstheme="majorHAnsi"/>
        </w:rPr>
        <w:t xml:space="preserve"> Paris, Bouquins, 2022. </w:t>
      </w:r>
    </w:p>
    <w:p w:rsidR="004F613D" w:rsidRPr="007332B4" w:rsidRDefault="004F613D" w:rsidP="00FA4C2B">
      <w:pPr>
        <w:pStyle w:val="Paragraphedeliste1"/>
        <w:spacing w:after="0" w:line="240" w:lineRule="auto"/>
        <w:ind w:left="567"/>
        <w:contextualSpacing w:val="0"/>
        <w:jc w:val="both"/>
        <w:rPr>
          <w:rFonts w:asciiTheme="majorHAnsi" w:hAnsiTheme="majorHAnsi" w:cstheme="majorHAnsi"/>
          <w:sz w:val="24"/>
          <w:szCs w:val="24"/>
        </w:rPr>
      </w:pPr>
      <w:proofErr w:type="spellStart"/>
      <w:r w:rsidRPr="007332B4">
        <w:rPr>
          <w:rFonts w:asciiTheme="majorHAnsi" w:hAnsiTheme="majorHAnsi" w:cstheme="majorHAnsi"/>
          <w:smallCaps/>
          <w:sz w:val="24"/>
          <w:szCs w:val="24"/>
        </w:rPr>
        <w:t>fabre</w:t>
      </w:r>
      <w:proofErr w:type="spellEnd"/>
      <w:r w:rsidRPr="007332B4">
        <w:rPr>
          <w:rFonts w:asciiTheme="majorHAnsi" w:hAnsiTheme="majorHAnsi" w:cstheme="majorHAnsi"/>
          <w:sz w:val="24"/>
          <w:szCs w:val="24"/>
        </w:rPr>
        <w:t xml:space="preserve"> Pierre-Antoine, </w:t>
      </w:r>
      <w:proofErr w:type="spellStart"/>
      <w:r w:rsidRPr="007332B4">
        <w:rPr>
          <w:rFonts w:asciiTheme="majorHAnsi" w:hAnsiTheme="majorHAnsi" w:cstheme="majorHAnsi"/>
          <w:smallCaps/>
          <w:sz w:val="24"/>
          <w:szCs w:val="24"/>
        </w:rPr>
        <w:t>vincent</w:t>
      </w:r>
      <w:proofErr w:type="spellEnd"/>
      <w:r w:rsidRPr="007332B4">
        <w:rPr>
          <w:rFonts w:asciiTheme="majorHAnsi" w:hAnsiTheme="majorHAnsi" w:cstheme="majorHAnsi"/>
          <w:sz w:val="24"/>
          <w:szCs w:val="24"/>
        </w:rPr>
        <w:t xml:space="preserve"> Bernard (éd.), </w:t>
      </w:r>
      <w:r w:rsidRPr="007332B4">
        <w:rPr>
          <w:rFonts w:asciiTheme="majorHAnsi" w:hAnsiTheme="majorHAnsi" w:cstheme="majorHAnsi"/>
          <w:i/>
          <w:iCs/>
          <w:sz w:val="24"/>
          <w:szCs w:val="24"/>
        </w:rPr>
        <w:t>Missions religieuses modernes : « Notre lieu est le monde »</w:t>
      </w:r>
      <w:r w:rsidRPr="007332B4">
        <w:rPr>
          <w:rFonts w:asciiTheme="majorHAnsi" w:hAnsiTheme="majorHAnsi" w:cstheme="majorHAnsi"/>
          <w:sz w:val="24"/>
          <w:szCs w:val="24"/>
        </w:rPr>
        <w:t>, Rome, École française de Rome, 2007.</w:t>
      </w:r>
    </w:p>
    <w:p w:rsidR="004F613D" w:rsidRPr="007332B4" w:rsidRDefault="004F613D" w:rsidP="00FA4C2B">
      <w:pPr>
        <w:ind w:left="567"/>
        <w:jc w:val="both"/>
        <w:rPr>
          <w:rFonts w:asciiTheme="majorHAnsi" w:hAnsiTheme="majorHAnsi" w:cstheme="majorHAnsi"/>
        </w:rPr>
      </w:pPr>
      <w:proofErr w:type="spellStart"/>
      <w:r w:rsidRPr="007332B4">
        <w:rPr>
          <w:rFonts w:asciiTheme="majorHAnsi" w:hAnsiTheme="majorHAnsi" w:cstheme="majorHAnsi"/>
          <w:smallCaps/>
        </w:rPr>
        <w:t>gruzinski</w:t>
      </w:r>
      <w:proofErr w:type="spellEnd"/>
      <w:r w:rsidRPr="007332B4">
        <w:rPr>
          <w:rFonts w:asciiTheme="majorHAnsi" w:hAnsiTheme="majorHAnsi" w:cstheme="majorHAnsi"/>
        </w:rPr>
        <w:t xml:space="preserve"> Serge, </w:t>
      </w:r>
      <w:r w:rsidRPr="007332B4">
        <w:rPr>
          <w:rFonts w:asciiTheme="majorHAnsi" w:hAnsiTheme="majorHAnsi" w:cstheme="majorHAnsi"/>
          <w:i/>
          <w:iCs/>
        </w:rPr>
        <w:t>La colonisation de l'imaginaire. Sociétés indigènes et occidentalisation dans le Mexique espagnol, XVI</w:t>
      </w:r>
      <w:r w:rsidRPr="007332B4">
        <w:rPr>
          <w:rFonts w:asciiTheme="majorHAnsi" w:hAnsiTheme="majorHAnsi" w:cstheme="majorHAnsi"/>
          <w:i/>
          <w:iCs/>
          <w:vertAlign w:val="superscript"/>
        </w:rPr>
        <w:t>e</w:t>
      </w:r>
      <w:r w:rsidRPr="007332B4">
        <w:rPr>
          <w:rFonts w:asciiTheme="majorHAnsi" w:hAnsiTheme="majorHAnsi" w:cstheme="majorHAnsi"/>
          <w:i/>
          <w:iCs/>
        </w:rPr>
        <w:t>-XVIII</w:t>
      </w:r>
      <w:r w:rsidRPr="007332B4">
        <w:rPr>
          <w:rFonts w:asciiTheme="majorHAnsi" w:hAnsiTheme="majorHAnsi" w:cstheme="majorHAnsi"/>
          <w:i/>
          <w:iCs/>
          <w:vertAlign w:val="superscript"/>
        </w:rPr>
        <w:t>e</w:t>
      </w:r>
      <w:r w:rsidRPr="007332B4">
        <w:rPr>
          <w:rFonts w:asciiTheme="majorHAnsi" w:hAnsiTheme="majorHAnsi" w:cstheme="majorHAnsi"/>
          <w:i/>
          <w:iCs/>
        </w:rPr>
        <w:t xml:space="preserve"> siècle</w:t>
      </w:r>
      <w:r w:rsidRPr="007332B4">
        <w:rPr>
          <w:rFonts w:asciiTheme="majorHAnsi" w:hAnsiTheme="majorHAnsi" w:cstheme="majorHAnsi"/>
        </w:rPr>
        <w:t>, Paris, Gallimard, 1988.</w:t>
      </w:r>
    </w:p>
    <w:p w:rsidR="004F613D" w:rsidRPr="007332B4" w:rsidRDefault="004F613D" w:rsidP="00FA4C2B">
      <w:pPr>
        <w:autoSpaceDE w:val="0"/>
        <w:autoSpaceDN w:val="0"/>
        <w:adjustRightInd w:val="0"/>
        <w:ind w:left="567"/>
        <w:jc w:val="both"/>
        <w:rPr>
          <w:rFonts w:asciiTheme="majorHAnsi" w:hAnsiTheme="majorHAnsi" w:cstheme="majorHAnsi"/>
          <w:lang w:val="en-US"/>
        </w:rPr>
      </w:pPr>
      <w:r w:rsidRPr="007332B4">
        <w:rPr>
          <w:rFonts w:asciiTheme="majorHAnsi" w:hAnsiTheme="majorHAnsi" w:cstheme="majorHAnsi"/>
          <w:smallCaps/>
          <w:lang w:val="en-US"/>
        </w:rPr>
        <w:t>muldoon</w:t>
      </w:r>
      <w:r w:rsidRPr="007332B4">
        <w:rPr>
          <w:rFonts w:asciiTheme="majorHAnsi" w:hAnsiTheme="majorHAnsi" w:cstheme="majorHAnsi"/>
          <w:lang w:val="en-US"/>
        </w:rPr>
        <w:t xml:space="preserve"> James (ed.), </w:t>
      </w:r>
      <w:r w:rsidRPr="007332B4">
        <w:rPr>
          <w:rFonts w:asciiTheme="majorHAnsi" w:hAnsiTheme="majorHAnsi" w:cstheme="majorHAnsi"/>
          <w:i/>
          <w:iCs/>
          <w:lang w:val="en-US"/>
        </w:rPr>
        <w:t>The Spiritual Conversion of the Americas</w:t>
      </w:r>
      <w:r w:rsidRPr="007332B4">
        <w:rPr>
          <w:rFonts w:asciiTheme="majorHAnsi" w:hAnsiTheme="majorHAnsi" w:cstheme="majorHAnsi"/>
          <w:lang w:val="en-US"/>
        </w:rPr>
        <w:t>, Gainesville, University Press of Florida, 2004.</w:t>
      </w:r>
    </w:p>
    <w:p w:rsidR="004F613D" w:rsidRPr="007332B4" w:rsidRDefault="004F613D" w:rsidP="00FA4C2B">
      <w:pPr>
        <w:autoSpaceDE w:val="0"/>
        <w:autoSpaceDN w:val="0"/>
        <w:adjustRightInd w:val="0"/>
        <w:ind w:left="567"/>
        <w:jc w:val="both"/>
        <w:rPr>
          <w:rFonts w:asciiTheme="majorHAnsi" w:hAnsiTheme="majorHAnsi" w:cstheme="majorHAnsi"/>
        </w:rPr>
      </w:pPr>
      <w:r w:rsidRPr="007332B4">
        <w:rPr>
          <w:rFonts w:asciiTheme="majorHAnsi" w:hAnsiTheme="majorHAnsi" w:cstheme="majorHAnsi"/>
          <w:smallCaps/>
          <w:lang w:val="es-ES"/>
        </w:rPr>
        <w:t>zerón</w:t>
      </w:r>
      <w:r w:rsidRPr="007332B4">
        <w:rPr>
          <w:rFonts w:asciiTheme="majorHAnsi" w:hAnsiTheme="majorHAnsi" w:cstheme="majorHAnsi"/>
          <w:smallCaps/>
        </w:rPr>
        <w:t xml:space="preserve"> </w:t>
      </w:r>
      <w:r w:rsidRPr="007332B4">
        <w:rPr>
          <w:rFonts w:asciiTheme="majorHAnsi" w:hAnsiTheme="majorHAnsi" w:cstheme="majorHAnsi"/>
        </w:rPr>
        <w:t xml:space="preserve">Carlos, </w:t>
      </w:r>
      <w:proofErr w:type="gramStart"/>
      <w:r w:rsidRPr="007332B4">
        <w:rPr>
          <w:rFonts w:asciiTheme="majorHAnsi" w:hAnsiTheme="majorHAnsi" w:cstheme="majorHAnsi"/>
        </w:rPr>
        <w:t>« Mission</w:t>
      </w:r>
      <w:proofErr w:type="gramEnd"/>
      <w:r w:rsidRPr="007332B4">
        <w:rPr>
          <w:rFonts w:asciiTheme="majorHAnsi" w:hAnsiTheme="majorHAnsi" w:cstheme="majorHAnsi"/>
        </w:rPr>
        <w:t xml:space="preserve"> et espace missionnaire. Les bases matérielles de la conversion », </w:t>
      </w:r>
      <w:r w:rsidRPr="007332B4">
        <w:rPr>
          <w:rFonts w:asciiTheme="majorHAnsi" w:hAnsiTheme="majorHAnsi" w:cstheme="majorHAnsi"/>
          <w:i/>
          <w:iCs/>
        </w:rPr>
        <w:t>Archives de sciences sociales des religions</w:t>
      </w:r>
      <w:r w:rsidRPr="007332B4">
        <w:rPr>
          <w:rFonts w:asciiTheme="majorHAnsi" w:hAnsiTheme="majorHAnsi" w:cstheme="majorHAnsi"/>
        </w:rPr>
        <w:t>, vol. 169, 2015, p. 307-334.</w:t>
      </w:r>
    </w:p>
    <w:p w:rsidR="004F613D" w:rsidRPr="007332B4" w:rsidRDefault="004F613D" w:rsidP="00FA4C2B">
      <w:pPr>
        <w:autoSpaceDE w:val="0"/>
        <w:autoSpaceDN w:val="0"/>
        <w:adjustRightInd w:val="0"/>
        <w:ind w:left="567"/>
        <w:jc w:val="both"/>
        <w:rPr>
          <w:rFonts w:asciiTheme="majorHAnsi" w:hAnsiTheme="majorHAnsi" w:cstheme="majorHAnsi"/>
          <w:lang w:val="en-US"/>
        </w:rPr>
      </w:pPr>
      <w:r w:rsidRPr="007332B4">
        <w:rPr>
          <w:rFonts w:asciiTheme="majorHAnsi" w:hAnsiTheme="majorHAnsi" w:cstheme="majorHAnsi"/>
          <w:lang w:val="en-US"/>
        </w:rPr>
        <w:t>URL : https://journals.openedition.org/assr/26772</w:t>
      </w:r>
    </w:p>
    <w:p w:rsidR="004F613D" w:rsidRPr="007332B4" w:rsidRDefault="004F613D" w:rsidP="00FA4C2B">
      <w:pPr>
        <w:jc w:val="both"/>
        <w:rPr>
          <w:rFonts w:asciiTheme="majorHAnsi" w:hAnsiTheme="majorHAnsi" w:cstheme="majorHAnsi"/>
          <w:lang w:val="en-US"/>
        </w:rPr>
      </w:pPr>
    </w:p>
    <w:p w:rsidR="004F613D" w:rsidRPr="007332B4" w:rsidRDefault="004F613D" w:rsidP="00FA4C2B">
      <w:pPr>
        <w:jc w:val="both"/>
        <w:rPr>
          <w:rFonts w:asciiTheme="majorHAnsi" w:hAnsiTheme="majorHAnsi" w:cstheme="majorHAnsi"/>
          <w:lang w:val="en-US"/>
        </w:rPr>
      </w:pPr>
    </w:p>
    <w:p w:rsidR="00BE3499" w:rsidRPr="007332B4" w:rsidRDefault="00BE3499" w:rsidP="00FA4C2B">
      <w:pPr>
        <w:jc w:val="both"/>
        <w:rPr>
          <w:rFonts w:asciiTheme="majorHAnsi" w:hAnsiTheme="majorHAnsi" w:cstheme="majorHAnsi"/>
          <w:lang w:val="en-US"/>
        </w:rPr>
      </w:pPr>
    </w:p>
    <w:p w:rsidR="004F613D" w:rsidRPr="007332B4" w:rsidRDefault="004F613D" w:rsidP="00FA4C2B">
      <w:pPr>
        <w:jc w:val="both"/>
        <w:rPr>
          <w:rFonts w:asciiTheme="majorHAnsi" w:hAnsiTheme="majorHAnsi" w:cstheme="majorHAnsi"/>
          <w:lang w:val="en-US"/>
        </w:rPr>
      </w:pPr>
    </w:p>
    <w:p w:rsidR="004F613D" w:rsidRPr="007332B4" w:rsidRDefault="004F613D" w:rsidP="00FA4C2B">
      <w:pPr>
        <w:jc w:val="both"/>
        <w:rPr>
          <w:rFonts w:asciiTheme="majorHAnsi" w:hAnsiTheme="majorHAnsi" w:cstheme="majorHAnsi"/>
          <w:lang w:val="en-US"/>
        </w:rPr>
      </w:pPr>
    </w:p>
    <w:p w:rsidR="004F613D" w:rsidRPr="007332B4" w:rsidRDefault="004F613D" w:rsidP="00FA4C2B">
      <w:pPr>
        <w:jc w:val="center"/>
        <w:rPr>
          <w:rFonts w:asciiTheme="majorHAnsi" w:hAnsiTheme="majorHAnsi" w:cstheme="majorHAnsi"/>
          <w:b/>
          <w:bCs/>
          <w:color w:val="FF0000"/>
        </w:rPr>
      </w:pPr>
      <w:r w:rsidRPr="007332B4">
        <w:rPr>
          <w:rFonts w:asciiTheme="majorHAnsi" w:hAnsiTheme="majorHAnsi" w:cstheme="majorHAnsi"/>
          <w:b/>
          <w:bCs/>
          <w:color w:val="FF0000"/>
        </w:rPr>
        <w:t>C2 – Religion, sociétés et politique (CM)</w:t>
      </w:r>
    </w:p>
    <w:p w:rsidR="004F613D" w:rsidRPr="007332B4" w:rsidRDefault="004F613D" w:rsidP="00FA4C2B">
      <w:pPr>
        <w:jc w:val="center"/>
        <w:rPr>
          <w:rFonts w:asciiTheme="majorHAnsi" w:hAnsiTheme="majorHAnsi" w:cstheme="majorHAnsi"/>
          <w:b/>
          <w:color w:val="FF0000"/>
        </w:rPr>
      </w:pPr>
      <w:r w:rsidRPr="007332B4">
        <w:rPr>
          <w:rFonts w:asciiTheme="majorHAnsi" w:hAnsiTheme="majorHAnsi" w:cstheme="majorHAnsi"/>
          <w:b/>
          <w:color w:val="FF0000"/>
        </w:rPr>
        <w:t>ECTS 10</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1 – Minorités religieuses, altérité, dialogue</w:t>
      </w: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1A (12h) : </w:t>
      </w:r>
      <w:r w:rsidR="00BE3499" w:rsidRPr="007332B4">
        <w:rPr>
          <w:rStyle w:val="lev"/>
          <w:rFonts w:asciiTheme="majorHAnsi" w:hAnsiTheme="majorHAnsi" w:cstheme="majorHAnsi"/>
          <w:color w:val="FF0000"/>
        </w:rPr>
        <w:t xml:space="preserve">Introduction à la critique </w:t>
      </w:r>
      <w:proofErr w:type="spellStart"/>
      <w:r w:rsidR="00BE3499" w:rsidRPr="007332B4">
        <w:rPr>
          <w:rStyle w:val="lev"/>
          <w:rFonts w:asciiTheme="majorHAnsi" w:hAnsiTheme="majorHAnsi" w:cstheme="majorHAnsi"/>
          <w:color w:val="FF0000"/>
        </w:rPr>
        <w:t>communautarienne</w:t>
      </w:r>
      <w:proofErr w:type="spellEnd"/>
      <w:r w:rsidR="00BE3499" w:rsidRPr="007332B4">
        <w:rPr>
          <w:rStyle w:val="lev"/>
          <w:rFonts w:asciiTheme="majorHAnsi" w:hAnsiTheme="majorHAnsi" w:cstheme="majorHAnsi"/>
          <w:color w:val="FF0000"/>
        </w:rPr>
        <w:t xml:space="preserve"> du libéralisme</w:t>
      </w:r>
      <w:r w:rsidR="00BE3499" w:rsidRPr="007332B4">
        <w:rPr>
          <w:rFonts w:asciiTheme="majorHAnsi" w:hAnsiTheme="majorHAnsi" w:cstheme="majorHAnsi"/>
          <w:b/>
          <w:color w:val="FF0000"/>
        </w:rPr>
        <w:t xml:space="preserve"> </w:t>
      </w:r>
      <w:r w:rsidRPr="007332B4">
        <w:rPr>
          <w:rFonts w:asciiTheme="majorHAnsi" w:hAnsiTheme="majorHAnsi" w:cstheme="majorHAnsi"/>
          <w:b/>
          <w:color w:val="FF0000"/>
        </w:rPr>
        <w:t>Thierry Gontier (Lyon 3)</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Cours commun aux masters « Philosophie contemporaine » et « Sciences des religions et de la société »</w:t>
      </w:r>
      <w:r w:rsidR="00BE3499" w:rsidRPr="007332B4">
        <w:rPr>
          <w:rFonts w:asciiTheme="majorHAnsi" w:hAnsiTheme="majorHAnsi" w:cstheme="majorHAnsi"/>
        </w:rPr>
        <w:t xml:space="preserve">. </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Le « communautarisme » désigne en philosophie une école de pensée assez hétérogène. Elle se caractérise moins par la défense d'une société multiculturaliste au sens actuel que par une critique commune des modèles libéraux de la société. Elle répond à ces modèles individualistes que l’identité d’un individu ne peut se définir qu’à l’intérieur d’un contexte communautaire.</w:t>
      </w:r>
      <w:r w:rsidR="00BE3499" w:rsidRPr="007332B4">
        <w:rPr>
          <w:rFonts w:asciiTheme="majorHAnsi" w:hAnsiTheme="majorHAnsi" w:cstheme="majorHAnsi"/>
        </w:rPr>
        <w:t xml:space="preserve"> </w:t>
      </w:r>
      <w:r w:rsidRPr="007332B4">
        <w:rPr>
          <w:rFonts w:asciiTheme="majorHAnsi" w:hAnsiTheme="majorHAnsi" w:cstheme="majorHAnsi"/>
        </w:rPr>
        <w:t xml:space="preserve">Notre cours portera sur quatre des auteurs qui ont initié la réflexion au début des années 1980, en réaction contre certains textes théoriques des années 1970 sur le libéralisme (Rawls, </w:t>
      </w:r>
      <w:proofErr w:type="spellStart"/>
      <w:r w:rsidRPr="007332B4">
        <w:rPr>
          <w:rFonts w:asciiTheme="majorHAnsi" w:hAnsiTheme="majorHAnsi" w:cstheme="majorHAnsi"/>
        </w:rPr>
        <w:t>Dworkin</w:t>
      </w:r>
      <w:proofErr w:type="spellEnd"/>
      <w:r w:rsidRPr="007332B4">
        <w:rPr>
          <w:rFonts w:asciiTheme="majorHAnsi" w:hAnsiTheme="majorHAnsi" w:cstheme="majorHAnsi"/>
        </w:rPr>
        <w:t xml:space="preserve">) : </w:t>
      </w:r>
      <w:proofErr w:type="spellStart"/>
      <w:r w:rsidRPr="007332B4">
        <w:rPr>
          <w:rFonts w:asciiTheme="majorHAnsi" w:hAnsiTheme="majorHAnsi" w:cstheme="majorHAnsi"/>
        </w:rPr>
        <w:t>Alasdair</w:t>
      </w:r>
      <w:proofErr w:type="spellEnd"/>
      <w:r w:rsidRPr="007332B4">
        <w:rPr>
          <w:rFonts w:asciiTheme="majorHAnsi" w:hAnsiTheme="majorHAnsi" w:cstheme="majorHAnsi"/>
        </w:rPr>
        <w:t xml:space="preserve"> McIntyre, Michael Sandel, Michael </w:t>
      </w:r>
      <w:proofErr w:type="spellStart"/>
      <w:r w:rsidRPr="007332B4">
        <w:rPr>
          <w:rFonts w:asciiTheme="majorHAnsi" w:hAnsiTheme="majorHAnsi" w:cstheme="majorHAnsi"/>
        </w:rPr>
        <w:t>Walzer</w:t>
      </w:r>
      <w:proofErr w:type="spellEnd"/>
      <w:r w:rsidRPr="007332B4">
        <w:rPr>
          <w:rFonts w:asciiTheme="majorHAnsi" w:hAnsiTheme="majorHAnsi" w:cstheme="majorHAnsi"/>
        </w:rPr>
        <w:t xml:space="preserve"> et Charles Taylor. Ces auteurs sont tous, d'une façon ou d'une autre, des représentants de minorités religieuses ou culturelles (McIntyre et Taylor sont catholiques, Sandel et </w:t>
      </w:r>
      <w:proofErr w:type="spellStart"/>
      <w:r w:rsidRPr="007332B4">
        <w:rPr>
          <w:rFonts w:asciiTheme="majorHAnsi" w:hAnsiTheme="majorHAnsi" w:cstheme="majorHAnsi"/>
        </w:rPr>
        <w:t>Walzer</w:t>
      </w:r>
      <w:proofErr w:type="spellEnd"/>
      <w:r w:rsidRPr="007332B4">
        <w:rPr>
          <w:rFonts w:asciiTheme="majorHAnsi" w:hAnsiTheme="majorHAnsi" w:cstheme="majorHAnsi"/>
        </w:rPr>
        <w:t xml:space="preserve"> sont Juifs, même s'ils ne s'affichent pas comme pratiquants). Taylor est par ailleurs Canadien (comme </w:t>
      </w:r>
      <w:proofErr w:type="spellStart"/>
      <w:r w:rsidRPr="007332B4">
        <w:rPr>
          <w:rFonts w:asciiTheme="majorHAnsi" w:hAnsiTheme="majorHAnsi" w:cstheme="majorHAnsi"/>
        </w:rPr>
        <w:t>Kymlicka</w:t>
      </w:r>
      <w:proofErr w:type="spellEnd"/>
      <w:r w:rsidRPr="007332B4">
        <w:rPr>
          <w:rFonts w:asciiTheme="majorHAnsi" w:hAnsiTheme="majorHAnsi" w:cstheme="majorHAnsi"/>
        </w:rPr>
        <w:t xml:space="preserve">), et appartient donc à une société multiculturelle </w:t>
      </w:r>
      <w:r w:rsidRPr="007332B4">
        <w:rPr>
          <w:rFonts w:asciiTheme="majorHAnsi" w:hAnsiTheme="majorHAnsi" w:cstheme="majorHAnsi"/>
          <w:i/>
        </w:rPr>
        <w:t>de facto</w:t>
      </w:r>
      <w:r w:rsidRPr="007332B4">
        <w:rPr>
          <w:rFonts w:asciiTheme="majorHAnsi" w:hAnsiTheme="majorHAnsi" w:cstheme="majorHAnsi"/>
        </w:rPr>
        <w:t xml:space="preserve">. Nous analyserons les points les plus sensibles du débat entre libéraux et </w:t>
      </w:r>
      <w:proofErr w:type="spellStart"/>
      <w:r w:rsidRPr="007332B4">
        <w:rPr>
          <w:rFonts w:asciiTheme="majorHAnsi" w:hAnsiTheme="majorHAnsi" w:cstheme="majorHAnsi"/>
        </w:rPr>
        <w:t>communautariens</w:t>
      </w:r>
      <w:proofErr w:type="spellEnd"/>
      <w:r w:rsidRPr="007332B4">
        <w:rPr>
          <w:rFonts w:asciiTheme="majorHAnsi" w:hAnsiTheme="majorHAnsi" w:cstheme="majorHAnsi"/>
        </w:rPr>
        <w:t xml:space="preserve"> du point de vue anthropologique, moral et politique.</w:t>
      </w:r>
    </w:p>
    <w:p w:rsidR="004F613D" w:rsidRPr="007332B4" w:rsidRDefault="004F613D" w:rsidP="00FA4C2B">
      <w:pPr>
        <w:pStyle w:val="Titre3"/>
        <w:spacing w:before="0"/>
        <w:rPr>
          <w:rFonts w:cstheme="majorHAnsi"/>
          <w:b/>
          <w:color w:val="auto"/>
        </w:rPr>
      </w:pPr>
      <w:r w:rsidRPr="007332B4">
        <w:rPr>
          <w:rFonts w:cstheme="majorHAnsi"/>
          <w:b/>
          <w:color w:val="auto"/>
        </w:rPr>
        <w:lastRenderedPageBreak/>
        <w:t xml:space="preserve">Bibliographie </w:t>
      </w:r>
    </w:p>
    <w:p w:rsidR="004F613D" w:rsidRPr="007332B4" w:rsidRDefault="004F613D" w:rsidP="00FA4C2B">
      <w:pPr>
        <w:ind w:left="567"/>
        <w:rPr>
          <w:rFonts w:asciiTheme="majorHAnsi" w:hAnsiTheme="majorHAnsi" w:cstheme="majorHAnsi"/>
        </w:rPr>
      </w:pPr>
      <w:r w:rsidRPr="007332B4">
        <w:rPr>
          <w:rFonts w:asciiTheme="majorHAnsi" w:hAnsiTheme="majorHAnsi" w:cstheme="majorHAnsi"/>
          <w:i/>
        </w:rPr>
        <w:t xml:space="preserve">Libéraux et </w:t>
      </w:r>
      <w:proofErr w:type="spellStart"/>
      <w:r w:rsidRPr="007332B4">
        <w:rPr>
          <w:rFonts w:asciiTheme="majorHAnsi" w:hAnsiTheme="majorHAnsi" w:cstheme="majorHAnsi"/>
          <w:i/>
        </w:rPr>
        <w:t>communautariens</w:t>
      </w:r>
      <w:proofErr w:type="spellEnd"/>
      <w:r w:rsidRPr="007332B4">
        <w:rPr>
          <w:rFonts w:asciiTheme="majorHAnsi" w:hAnsiTheme="majorHAnsi" w:cstheme="majorHAnsi"/>
        </w:rPr>
        <w:t xml:space="preserve">, texte réunis et présentés par A. </w:t>
      </w:r>
      <w:proofErr w:type="spellStart"/>
      <w:r w:rsidRPr="007332B4">
        <w:rPr>
          <w:rFonts w:asciiTheme="majorHAnsi" w:hAnsiTheme="majorHAnsi" w:cstheme="majorHAnsi"/>
        </w:rPr>
        <w:t>Berten</w:t>
      </w:r>
      <w:proofErr w:type="spellEnd"/>
      <w:r w:rsidRPr="007332B4">
        <w:rPr>
          <w:rFonts w:asciiTheme="majorHAnsi" w:hAnsiTheme="majorHAnsi" w:cstheme="majorHAnsi"/>
        </w:rPr>
        <w:t xml:space="preserve">, P. da Silveira, H. </w:t>
      </w:r>
      <w:proofErr w:type="spellStart"/>
      <w:r w:rsidRPr="007332B4">
        <w:rPr>
          <w:rFonts w:asciiTheme="majorHAnsi" w:hAnsiTheme="majorHAnsi" w:cstheme="majorHAnsi"/>
        </w:rPr>
        <w:t>Pourtois</w:t>
      </w:r>
      <w:proofErr w:type="spellEnd"/>
      <w:r w:rsidRPr="007332B4">
        <w:rPr>
          <w:rFonts w:asciiTheme="majorHAnsi" w:hAnsiTheme="majorHAnsi" w:cstheme="majorHAnsi"/>
        </w:rPr>
        <w:t xml:space="preserve">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Paris, PUF, 1997, </w:t>
      </w:r>
      <w:proofErr w:type="spellStart"/>
      <w:r w:rsidRPr="007332B4">
        <w:rPr>
          <w:rFonts w:asciiTheme="majorHAnsi" w:hAnsiTheme="majorHAnsi" w:cstheme="majorHAnsi"/>
        </w:rPr>
        <w:t>rééd</w:t>
      </w:r>
      <w:proofErr w:type="spellEnd"/>
      <w:r w:rsidRPr="007332B4">
        <w:rPr>
          <w:rFonts w:asciiTheme="majorHAnsi" w:hAnsiTheme="majorHAnsi" w:cstheme="majorHAnsi"/>
        </w:rPr>
        <w:t>. 2002.</w:t>
      </w:r>
    </w:p>
    <w:p w:rsidR="004F613D" w:rsidRPr="007332B4" w:rsidRDefault="004F613D" w:rsidP="00FA4C2B">
      <w:pPr>
        <w:ind w:left="567"/>
        <w:rPr>
          <w:rFonts w:asciiTheme="majorHAnsi" w:hAnsiTheme="majorHAnsi" w:cstheme="majorHAnsi"/>
        </w:rPr>
      </w:pPr>
      <w:r w:rsidRPr="007332B4">
        <w:rPr>
          <w:rFonts w:asciiTheme="majorHAnsi" w:hAnsiTheme="majorHAnsi" w:cstheme="majorHAnsi"/>
        </w:rPr>
        <w:t xml:space="preserve">John Rawls, </w:t>
      </w:r>
      <w:r w:rsidRPr="007332B4">
        <w:rPr>
          <w:rFonts w:asciiTheme="majorHAnsi" w:hAnsiTheme="majorHAnsi" w:cstheme="majorHAnsi"/>
          <w:i/>
        </w:rPr>
        <w:t>La Théorie de la justice</w:t>
      </w:r>
      <w:r w:rsidRPr="007332B4">
        <w:rPr>
          <w:rFonts w:asciiTheme="majorHAnsi" w:hAnsiTheme="majorHAnsi" w:cstheme="majorHAnsi"/>
        </w:rPr>
        <w:t xml:space="preserve"> (1971), trad. C. </w:t>
      </w:r>
      <w:proofErr w:type="spellStart"/>
      <w:r w:rsidRPr="007332B4">
        <w:rPr>
          <w:rFonts w:asciiTheme="majorHAnsi" w:hAnsiTheme="majorHAnsi" w:cstheme="majorHAnsi"/>
        </w:rPr>
        <w:t>Audard</w:t>
      </w:r>
      <w:proofErr w:type="spellEnd"/>
      <w:r w:rsidRPr="007332B4">
        <w:rPr>
          <w:rFonts w:asciiTheme="majorHAnsi" w:hAnsiTheme="majorHAnsi" w:cstheme="majorHAnsi"/>
        </w:rPr>
        <w:t>, Seuil, 1987.</w:t>
      </w:r>
    </w:p>
    <w:p w:rsidR="004F613D" w:rsidRPr="007332B4" w:rsidRDefault="004F613D" w:rsidP="00FA4C2B">
      <w:pPr>
        <w:ind w:left="567"/>
        <w:rPr>
          <w:rFonts w:asciiTheme="majorHAnsi" w:hAnsiTheme="majorHAnsi" w:cstheme="majorHAnsi"/>
        </w:rPr>
      </w:pPr>
      <w:r w:rsidRPr="007332B4">
        <w:rPr>
          <w:rFonts w:asciiTheme="majorHAnsi" w:hAnsiTheme="majorHAnsi" w:cstheme="majorHAnsi"/>
        </w:rPr>
        <w:t>—, </w:t>
      </w:r>
      <w:r w:rsidRPr="007332B4">
        <w:rPr>
          <w:rFonts w:asciiTheme="majorHAnsi" w:hAnsiTheme="majorHAnsi" w:cstheme="majorHAnsi"/>
          <w:i/>
        </w:rPr>
        <w:t>Libéralisme politique</w:t>
      </w:r>
      <w:r w:rsidRPr="007332B4">
        <w:rPr>
          <w:rFonts w:asciiTheme="majorHAnsi" w:hAnsiTheme="majorHAnsi" w:cstheme="majorHAnsi"/>
        </w:rPr>
        <w:t xml:space="preserve">, trad. C. </w:t>
      </w:r>
      <w:proofErr w:type="spellStart"/>
      <w:r w:rsidRPr="007332B4">
        <w:rPr>
          <w:rFonts w:asciiTheme="majorHAnsi" w:hAnsiTheme="majorHAnsi" w:cstheme="majorHAnsi"/>
        </w:rPr>
        <w:t>Audard</w:t>
      </w:r>
      <w:proofErr w:type="spellEnd"/>
      <w:r w:rsidRPr="007332B4">
        <w:rPr>
          <w:rFonts w:asciiTheme="majorHAnsi" w:hAnsiTheme="majorHAnsi" w:cstheme="majorHAnsi"/>
        </w:rPr>
        <w:t>, Paris, PUF 1995.</w:t>
      </w:r>
    </w:p>
    <w:p w:rsidR="004F613D" w:rsidRPr="007332B4" w:rsidRDefault="00BE3499" w:rsidP="00FA4C2B">
      <w:pPr>
        <w:ind w:left="567"/>
        <w:rPr>
          <w:rFonts w:asciiTheme="majorHAnsi" w:hAnsiTheme="majorHAnsi" w:cstheme="majorHAnsi"/>
        </w:rPr>
      </w:pPr>
      <w:r w:rsidRPr="007332B4">
        <w:rPr>
          <w:rFonts w:asciiTheme="majorHAnsi" w:hAnsiTheme="majorHAnsi" w:cstheme="majorHAnsi"/>
        </w:rPr>
        <w:t xml:space="preserve">McIntyre </w:t>
      </w:r>
      <w:proofErr w:type="spellStart"/>
      <w:r w:rsidR="004F613D" w:rsidRPr="007332B4">
        <w:rPr>
          <w:rFonts w:asciiTheme="majorHAnsi" w:hAnsiTheme="majorHAnsi" w:cstheme="majorHAnsi"/>
        </w:rPr>
        <w:t>Alasdair</w:t>
      </w:r>
      <w:proofErr w:type="spellEnd"/>
      <w:r w:rsidR="004F613D" w:rsidRPr="007332B4">
        <w:rPr>
          <w:rFonts w:asciiTheme="majorHAnsi" w:hAnsiTheme="majorHAnsi" w:cstheme="majorHAnsi"/>
        </w:rPr>
        <w:t xml:space="preserve">, </w:t>
      </w:r>
      <w:r w:rsidR="004F613D" w:rsidRPr="007332B4">
        <w:rPr>
          <w:rFonts w:asciiTheme="majorHAnsi" w:hAnsiTheme="majorHAnsi" w:cstheme="majorHAnsi"/>
          <w:i/>
        </w:rPr>
        <w:t>Après la vertu. Étude de théorie morale</w:t>
      </w:r>
      <w:r w:rsidR="004F613D" w:rsidRPr="007332B4">
        <w:rPr>
          <w:rFonts w:asciiTheme="majorHAnsi" w:hAnsiTheme="majorHAnsi" w:cstheme="majorHAnsi"/>
        </w:rPr>
        <w:t xml:space="preserve"> (1981), trad. A. Bury, Paris, PUF, 1997, </w:t>
      </w:r>
      <w:proofErr w:type="spellStart"/>
      <w:r w:rsidR="004F613D" w:rsidRPr="007332B4">
        <w:rPr>
          <w:rFonts w:asciiTheme="majorHAnsi" w:hAnsiTheme="majorHAnsi" w:cstheme="majorHAnsi"/>
        </w:rPr>
        <w:t>rééd</w:t>
      </w:r>
      <w:proofErr w:type="spellEnd"/>
      <w:r w:rsidR="004F613D" w:rsidRPr="007332B4">
        <w:rPr>
          <w:rFonts w:asciiTheme="majorHAnsi" w:hAnsiTheme="majorHAnsi" w:cstheme="majorHAnsi"/>
        </w:rPr>
        <w:t>. 2006 (en particulier les ch. 12 « Les vertus selon Aristote» et 17 « La justice comme vertu. Évolution des conceptions »).</w:t>
      </w:r>
    </w:p>
    <w:p w:rsidR="00BE3499" w:rsidRPr="007332B4" w:rsidRDefault="00BE3499" w:rsidP="00FA4C2B">
      <w:pPr>
        <w:ind w:left="567"/>
        <w:rPr>
          <w:rFonts w:asciiTheme="majorHAnsi" w:hAnsiTheme="majorHAnsi" w:cstheme="majorHAnsi"/>
        </w:rPr>
      </w:pPr>
      <w:r w:rsidRPr="007332B4">
        <w:rPr>
          <w:rFonts w:asciiTheme="majorHAnsi" w:hAnsiTheme="majorHAnsi" w:cstheme="majorHAnsi"/>
        </w:rPr>
        <w:t xml:space="preserve">Sandel </w:t>
      </w:r>
      <w:r w:rsidR="004F613D" w:rsidRPr="007332B4">
        <w:rPr>
          <w:rFonts w:asciiTheme="majorHAnsi" w:hAnsiTheme="majorHAnsi" w:cstheme="majorHAnsi"/>
        </w:rPr>
        <w:t xml:space="preserve">Michael, </w:t>
      </w:r>
      <w:r w:rsidR="004F613D" w:rsidRPr="007332B4">
        <w:rPr>
          <w:rFonts w:asciiTheme="majorHAnsi" w:hAnsiTheme="majorHAnsi" w:cstheme="majorHAnsi"/>
          <w:i/>
        </w:rPr>
        <w:t>Le Libéralisme et les limites de la justice</w:t>
      </w:r>
      <w:r w:rsidR="004F613D" w:rsidRPr="007332B4">
        <w:rPr>
          <w:rFonts w:asciiTheme="majorHAnsi" w:hAnsiTheme="majorHAnsi" w:cstheme="majorHAnsi"/>
        </w:rPr>
        <w:t>, 1982, trad. J.F. Spitz, Paris, Seuil, 1999 (plus particulièrement les ch. 1 et 4, ainsi que la conclusion et la préface à la 2</w:t>
      </w:r>
      <w:r w:rsidR="004F613D" w:rsidRPr="007332B4">
        <w:rPr>
          <w:rFonts w:asciiTheme="majorHAnsi" w:hAnsiTheme="majorHAnsi" w:cstheme="majorHAnsi"/>
          <w:vertAlign w:val="superscript"/>
        </w:rPr>
        <w:t>e</w:t>
      </w:r>
      <w:r w:rsidR="004F613D" w:rsidRPr="007332B4">
        <w:rPr>
          <w:rFonts w:asciiTheme="majorHAnsi" w:hAnsiTheme="majorHAnsi" w:cstheme="majorHAnsi"/>
        </w:rPr>
        <w:t xml:space="preserve"> édition)</w:t>
      </w:r>
    </w:p>
    <w:p w:rsidR="004F613D" w:rsidRPr="007332B4" w:rsidRDefault="00BE3499" w:rsidP="00FA4C2B">
      <w:pPr>
        <w:ind w:left="567"/>
        <w:rPr>
          <w:rFonts w:asciiTheme="majorHAnsi" w:hAnsiTheme="majorHAnsi" w:cstheme="majorHAnsi"/>
        </w:rPr>
      </w:pPr>
      <w:proofErr w:type="spellStart"/>
      <w:r w:rsidRPr="007332B4">
        <w:rPr>
          <w:rFonts w:asciiTheme="majorHAnsi" w:hAnsiTheme="majorHAnsi" w:cstheme="majorHAnsi"/>
        </w:rPr>
        <w:t>Walzer</w:t>
      </w:r>
      <w:proofErr w:type="spellEnd"/>
      <w:r w:rsidRPr="007332B4">
        <w:rPr>
          <w:rFonts w:asciiTheme="majorHAnsi" w:hAnsiTheme="majorHAnsi" w:cstheme="majorHAnsi"/>
        </w:rPr>
        <w:t xml:space="preserve"> </w:t>
      </w:r>
      <w:r w:rsidR="004F613D" w:rsidRPr="007332B4">
        <w:rPr>
          <w:rFonts w:asciiTheme="majorHAnsi" w:hAnsiTheme="majorHAnsi" w:cstheme="majorHAnsi"/>
        </w:rPr>
        <w:t xml:space="preserve">Michaël, </w:t>
      </w:r>
      <w:r w:rsidR="004F613D" w:rsidRPr="007332B4">
        <w:rPr>
          <w:rFonts w:asciiTheme="majorHAnsi" w:hAnsiTheme="majorHAnsi" w:cstheme="majorHAnsi"/>
          <w:i/>
        </w:rPr>
        <w:t>Sphères de justice</w:t>
      </w:r>
      <w:r w:rsidR="004F613D" w:rsidRPr="007332B4">
        <w:rPr>
          <w:rFonts w:asciiTheme="majorHAnsi" w:hAnsiTheme="majorHAnsi" w:cstheme="majorHAnsi"/>
        </w:rPr>
        <w:t>, 1983, trad. P. Engel, Paris, Seuil, 2013.</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1B (12h) : </w:t>
      </w:r>
      <w:r w:rsidR="00BE3499" w:rsidRPr="007332B4">
        <w:rPr>
          <w:rFonts w:asciiTheme="majorHAnsi" w:hAnsiTheme="majorHAnsi" w:cstheme="majorHAnsi"/>
          <w:b/>
          <w:color w:val="FF0000"/>
        </w:rPr>
        <w:t xml:space="preserve">Que faire de "l'autre croyant" dans l'Occident chrétien (XIXe-XXIe s.) ? </w:t>
      </w:r>
      <w:r w:rsidRPr="007332B4">
        <w:rPr>
          <w:rFonts w:asciiTheme="majorHAnsi" w:hAnsiTheme="majorHAnsi" w:cstheme="majorHAnsi"/>
          <w:b/>
          <w:color w:val="FF0000"/>
        </w:rPr>
        <w:t xml:space="preserve">Jean-Pierre </w:t>
      </w:r>
      <w:proofErr w:type="spellStart"/>
      <w:r w:rsidRPr="007332B4">
        <w:rPr>
          <w:rFonts w:asciiTheme="majorHAnsi" w:hAnsiTheme="majorHAnsi" w:cstheme="majorHAnsi"/>
          <w:b/>
          <w:color w:val="FF0000"/>
        </w:rPr>
        <w:t>Chantin</w:t>
      </w:r>
      <w:proofErr w:type="spellEnd"/>
      <w:r w:rsidRPr="007332B4">
        <w:rPr>
          <w:rFonts w:asciiTheme="majorHAnsi" w:hAnsiTheme="majorHAnsi" w:cstheme="majorHAnsi"/>
          <w:b/>
          <w:color w:val="FF0000"/>
        </w:rPr>
        <w:t xml:space="preserve"> (Lyon 2)</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Le cours se propose de réfléchir à la place des minorités religieuses dans des sociétés occidentales qui se sécularisent, mais de manière différente de part et d'autre de l'Atlantique ou selon les époques. Leur rapport aux autorités dirigeantes, religieuse bien sûr mais aussi étatique, seront examinés au travers d'études de cas.</w:t>
      </w:r>
    </w:p>
    <w:p w:rsidR="00BE3499" w:rsidRPr="007332B4" w:rsidRDefault="004F613D" w:rsidP="00FA4C2B">
      <w:pPr>
        <w:rPr>
          <w:rFonts w:asciiTheme="majorHAnsi" w:hAnsiTheme="majorHAnsi" w:cstheme="majorHAnsi"/>
          <w:b/>
          <w:bCs/>
        </w:rPr>
      </w:pPr>
      <w:r w:rsidRPr="007332B4">
        <w:rPr>
          <w:rFonts w:asciiTheme="majorHAnsi" w:hAnsiTheme="majorHAnsi" w:cstheme="majorHAnsi"/>
          <w:b/>
          <w:bCs/>
        </w:rPr>
        <w:t xml:space="preserve">Bibliographie </w:t>
      </w:r>
    </w:p>
    <w:p w:rsidR="004F613D" w:rsidRPr="007332B4" w:rsidRDefault="00BE3499" w:rsidP="00FA4C2B">
      <w:pPr>
        <w:ind w:left="567"/>
        <w:rPr>
          <w:rFonts w:asciiTheme="majorHAnsi" w:hAnsiTheme="majorHAnsi" w:cstheme="majorHAnsi"/>
        </w:rPr>
      </w:pPr>
      <w:r w:rsidRPr="007332B4">
        <w:rPr>
          <w:rFonts w:asciiTheme="majorHAnsi" w:hAnsiTheme="majorHAnsi" w:cstheme="majorHAnsi"/>
        </w:rPr>
        <w:t xml:space="preserve">CHANTIN </w:t>
      </w:r>
      <w:r w:rsidR="004F613D" w:rsidRPr="007332B4">
        <w:rPr>
          <w:rFonts w:asciiTheme="majorHAnsi" w:hAnsiTheme="majorHAnsi" w:cstheme="majorHAnsi"/>
        </w:rPr>
        <w:t>Jean-Pierre, </w:t>
      </w:r>
      <w:r w:rsidR="004F613D" w:rsidRPr="007332B4">
        <w:rPr>
          <w:rFonts w:asciiTheme="majorHAnsi" w:hAnsiTheme="majorHAnsi" w:cstheme="majorHAnsi"/>
          <w:i/>
          <w:iCs/>
        </w:rPr>
        <w:t>De sectes en hérésies. Etapes d'une réflexion sur la dissidence religieuse à travers les âges</w:t>
      </w:r>
      <w:r w:rsidR="004F613D" w:rsidRPr="007332B4">
        <w:rPr>
          <w:rFonts w:asciiTheme="majorHAnsi" w:hAnsiTheme="majorHAnsi" w:cstheme="majorHAnsi"/>
        </w:rPr>
        <w:t>, Lyon, PUL, 2018.</w:t>
      </w:r>
    </w:p>
    <w:p w:rsidR="004F613D" w:rsidRPr="007332B4" w:rsidRDefault="00BE3499" w:rsidP="00FA4C2B">
      <w:pPr>
        <w:ind w:left="567"/>
        <w:rPr>
          <w:rFonts w:asciiTheme="majorHAnsi" w:hAnsiTheme="majorHAnsi" w:cstheme="majorHAnsi"/>
        </w:rPr>
      </w:pPr>
      <w:r w:rsidRPr="007332B4">
        <w:rPr>
          <w:rFonts w:asciiTheme="majorHAnsi" w:hAnsiTheme="majorHAnsi" w:cstheme="majorHAnsi"/>
        </w:rPr>
        <w:t xml:space="preserve">DESROCHE </w:t>
      </w:r>
      <w:r w:rsidR="004F613D" w:rsidRPr="007332B4">
        <w:rPr>
          <w:rFonts w:asciiTheme="majorHAnsi" w:hAnsiTheme="majorHAnsi" w:cstheme="majorHAnsi"/>
        </w:rPr>
        <w:t>Henri, </w:t>
      </w:r>
      <w:r w:rsidR="004F613D" w:rsidRPr="007332B4">
        <w:rPr>
          <w:rFonts w:asciiTheme="majorHAnsi" w:hAnsiTheme="majorHAnsi" w:cstheme="majorHAnsi"/>
          <w:i/>
          <w:iCs/>
        </w:rPr>
        <w:t>Les religions de contrebande. Essais sur les phénomènes religieux en époques critiques</w:t>
      </w:r>
      <w:r w:rsidR="004F613D" w:rsidRPr="007332B4">
        <w:rPr>
          <w:rFonts w:asciiTheme="majorHAnsi" w:hAnsiTheme="majorHAnsi" w:cstheme="majorHAnsi"/>
        </w:rPr>
        <w:t>, Paris, Mame, 1974.</w:t>
      </w:r>
    </w:p>
    <w:p w:rsidR="004F613D" w:rsidRPr="007332B4" w:rsidRDefault="00BE3499" w:rsidP="00FA4C2B">
      <w:pPr>
        <w:ind w:left="567"/>
        <w:rPr>
          <w:rFonts w:asciiTheme="majorHAnsi" w:hAnsiTheme="majorHAnsi" w:cstheme="majorHAnsi"/>
        </w:rPr>
      </w:pPr>
      <w:r w:rsidRPr="007332B4">
        <w:rPr>
          <w:rFonts w:asciiTheme="majorHAnsi" w:hAnsiTheme="majorHAnsi" w:cstheme="majorHAnsi"/>
        </w:rPr>
        <w:t xml:space="preserve">LAMINE </w:t>
      </w:r>
      <w:r w:rsidR="004F613D" w:rsidRPr="007332B4">
        <w:rPr>
          <w:rFonts w:asciiTheme="majorHAnsi" w:hAnsiTheme="majorHAnsi" w:cstheme="majorHAnsi"/>
        </w:rPr>
        <w:t xml:space="preserve">Anne-Sophie </w:t>
      </w:r>
      <w:proofErr w:type="spellStart"/>
      <w:r w:rsidR="004F613D" w:rsidRPr="007332B4">
        <w:rPr>
          <w:rFonts w:asciiTheme="majorHAnsi" w:hAnsiTheme="majorHAnsi" w:cstheme="majorHAnsi"/>
        </w:rPr>
        <w:t>dir</w:t>
      </w:r>
      <w:proofErr w:type="spellEnd"/>
      <w:r w:rsidR="004F613D" w:rsidRPr="007332B4">
        <w:rPr>
          <w:rFonts w:asciiTheme="majorHAnsi" w:hAnsiTheme="majorHAnsi" w:cstheme="majorHAnsi"/>
        </w:rPr>
        <w:t>., </w:t>
      </w:r>
      <w:r w:rsidR="004F613D" w:rsidRPr="007332B4">
        <w:rPr>
          <w:rFonts w:asciiTheme="majorHAnsi" w:hAnsiTheme="majorHAnsi" w:cstheme="majorHAnsi"/>
          <w:i/>
          <w:iCs/>
        </w:rPr>
        <w:t>Quand le religieux fait conflit. Désaccords, négociations ou arrangements</w:t>
      </w:r>
      <w:r w:rsidR="004F613D" w:rsidRPr="007332B4">
        <w:rPr>
          <w:rFonts w:asciiTheme="majorHAnsi" w:hAnsiTheme="majorHAnsi" w:cstheme="majorHAnsi"/>
        </w:rPr>
        <w:t>, Rennes, PUR, 2013</w:t>
      </w:r>
    </w:p>
    <w:p w:rsidR="004F613D" w:rsidRPr="007332B4" w:rsidRDefault="00BE3499" w:rsidP="00FA4C2B">
      <w:pPr>
        <w:ind w:left="567"/>
        <w:rPr>
          <w:rFonts w:asciiTheme="majorHAnsi" w:hAnsiTheme="majorHAnsi" w:cstheme="majorHAnsi"/>
        </w:rPr>
      </w:pPr>
      <w:r w:rsidRPr="007332B4">
        <w:rPr>
          <w:rFonts w:asciiTheme="majorHAnsi" w:hAnsiTheme="majorHAnsi" w:cstheme="majorHAnsi"/>
        </w:rPr>
        <w:t xml:space="preserve">JABLONKA JASPERT </w:t>
      </w:r>
      <w:r w:rsidR="004F613D" w:rsidRPr="007332B4">
        <w:rPr>
          <w:rFonts w:asciiTheme="majorHAnsi" w:hAnsiTheme="majorHAnsi" w:cstheme="majorHAnsi"/>
        </w:rPr>
        <w:t xml:space="preserve">Ivan, </w:t>
      </w:r>
      <w:proofErr w:type="spellStart"/>
      <w:r w:rsidR="004F613D" w:rsidRPr="007332B4">
        <w:rPr>
          <w:rFonts w:asciiTheme="majorHAnsi" w:hAnsiTheme="majorHAnsi" w:cstheme="majorHAnsi"/>
        </w:rPr>
        <w:t>Nikolas</w:t>
      </w:r>
      <w:proofErr w:type="spellEnd"/>
      <w:r w:rsidR="004F613D" w:rsidRPr="007332B4">
        <w:rPr>
          <w:rFonts w:asciiTheme="majorHAnsi" w:hAnsiTheme="majorHAnsi" w:cstheme="majorHAnsi"/>
        </w:rPr>
        <w:t xml:space="preserve">, </w:t>
      </w:r>
      <w:r w:rsidRPr="007332B4">
        <w:rPr>
          <w:rFonts w:asciiTheme="majorHAnsi" w:hAnsiTheme="majorHAnsi" w:cstheme="majorHAnsi"/>
        </w:rPr>
        <w:t xml:space="preserve">SCHREIBER </w:t>
      </w:r>
      <w:r w:rsidR="004F613D" w:rsidRPr="007332B4">
        <w:rPr>
          <w:rFonts w:asciiTheme="majorHAnsi" w:hAnsiTheme="majorHAnsi" w:cstheme="majorHAnsi"/>
        </w:rPr>
        <w:t xml:space="preserve">Jean-Philippe et </w:t>
      </w:r>
      <w:r w:rsidRPr="007332B4">
        <w:rPr>
          <w:rFonts w:asciiTheme="majorHAnsi" w:hAnsiTheme="majorHAnsi" w:cstheme="majorHAnsi"/>
        </w:rPr>
        <w:t xml:space="preserve">TOLAN </w:t>
      </w:r>
      <w:r w:rsidR="004F613D" w:rsidRPr="007332B4">
        <w:rPr>
          <w:rFonts w:asciiTheme="majorHAnsi" w:hAnsiTheme="majorHAnsi" w:cstheme="majorHAnsi"/>
        </w:rPr>
        <w:t xml:space="preserve">John </w:t>
      </w:r>
      <w:proofErr w:type="spellStart"/>
      <w:r w:rsidR="004F613D" w:rsidRPr="007332B4">
        <w:rPr>
          <w:rFonts w:asciiTheme="majorHAnsi" w:hAnsiTheme="majorHAnsi" w:cstheme="majorHAnsi"/>
        </w:rPr>
        <w:t>dir</w:t>
      </w:r>
      <w:proofErr w:type="spellEnd"/>
      <w:r w:rsidR="004F613D" w:rsidRPr="007332B4">
        <w:rPr>
          <w:rFonts w:asciiTheme="majorHAnsi" w:hAnsiTheme="majorHAnsi" w:cstheme="majorHAnsi"/>
        </w:rPr>
        <w:t>., </w:t>
      </w:r>
      <w:proofErr w:type="spellStart"/>
      <w:r w:rsidR="004F613D" w:rsidRPr="007332B4">
        <w:rPr>
          <w:rFonts w:asciiTheme="majorHAnsi" w:hAnsiTheme="majorHAnsi" w:cstheme="majorHAnsi"/>
          <w:i/>
          <w:iCs/>
        </w:rPr>
        <w:t>Religious</w:t>
      </w:r>
      <w:proofErr w:type="spellEnd"/>
      <w:r w:rsidR="004F613D" w:rsidRPr="007332B4">
        <w:rPr>
          <w:rFonts w:asciiTheme="majorHAnsi" w:hAnsiTheme="majorHAnsi" w:cstheme="majorHAnsi"/>
          <w:i/>
          <w:iCs/>
        </w:rPr>
        <w:t xml:space="preserve"> </w:t>
      </w:r>
      <w:proofErr w:type="spellStart"/>
      <w:r w:rsidR="004F613D" w:rsidRPr="007332B4">
        <w:rPr>
          <w:rFonts w:asciiTheme="majorHAnsi" w:hAnsiTheme="majorHAnsi" w:cstheme="majorHAnsi"/>
          <w:i/>
          <w:iCs/>
        </w:rPr>
        <w:t>minorities</w:t>
      </w:r>
      <w:proofErr w:type="spellEnd"/>
      <w:r w:rsidR="004F613D" w:rsidRPr="007332B4">
        <w:rPr>
          <w:rFonts w:asciiTheme="majorHAnsi" w:hAnsiTheme="majorHAnsi" w:cstheme="majorHAnsi"/>
          <w:i/>
          <w:iCs/>
        </w:rPr>
        <w:t xml:space="preserve"> </w:t>
      </w:r>
      <w:proofErr w:type="spellStart"/>
      <w:r w:rsidR="004F613D" w:rsidRPr="007332B4">
        <w:rPr>
          <w:rFonts w:asciiTheme="majorHAnsi" w:hAnsiTheme="majorHAnsi" w:cstheme="majorHAnsi"/>
          <w:i/>
          <w:iCs/>
        </w:rPr>
        <w:t>integration</w:t>
      </w:r>
      <w:proofErr w:type="spellEnd"/>
      <w:r w:rsidR="004F613D" w:rsidRPr="007332B4">
        <w:rPr>
          <w:rFonts w:asciiTheme="majorHAnsi" w:hAnsiTheme="majorHAnsi" w:cstheme="majorHAnsi"/>
          <w:i/>
          <w:iCs/>
        </w:rPr>
        <w:t xml:space="preserve"> and the state</w:t>
      </w:r>
      <w:r w:rsidR="004F613D" w:rsidRPr="007332B4">
        <w:rPr>
          <w:rFonts w:asciiTheme="majorHAnsi" w:hAnsiTheme="majorHAnsi" w:cstheme="majorHAnsi"/>
        </w:rPr>
        <w:t xml:space="preserve">, </w:t>
      </w:r>
      <w:proofErr w:type="spellStart"/>
      <w:r w:rsidR="004F613D" w:rsidRPr="007332B4">
        <w:rPr>
          <w:rFonts w:asciiTheme="majorHAnsi" w:hAnsiTheme="majorHAnsi" w:cstheme="majorHAnsi"/>
        </w:rPr>
        <w:t>Turhnout</w:t>
      </w:r>
      <w:proofErr w:type="spellEnd"/>
      <w:r w:rsidR="004F613D" w:rsidRPr="007332B4">
        <w:rPr>
          <w:rFonts w:asciiTheme="majorHAnsi" w:hAnsiTheme="majorHAnsi" w:cstheme="majorHAnsi"/>
        </w:rPr>
        <w:t xml:space="preserve">, </w:t>
      </w:r>
      <w:proofErr w:type="spellStart"/>
      <w:r w:rsidR="004F613D" w:rsidRPr="007332B4">
        <w:rPr>
          <w:rFonts w:asciiTheme="majorHAnsi" w:hAnsiTheme="majorHAnsi" w:cstheme="majorHAnsi"/>
        </w:rPr>
        <w:t>Brepols</w:t>
      </w:r>
      <w:proofErr w:type="spellEnd"/>
      <w:r w:rsidR="004F613D" w:rsidRPr="007332B4">
        <w:rPr>
          <w:rFonts w:asciiTheme="majorHAnsi" w:hAnsiTheme="majorHAnsi" w:cstheme="majorHAnsi"/>
        </w:rPr>
        <w:t>, 2016</w:t>
      </w:r>
    </w:p>
    <w:p w:rsidR="004F613D" w:rsidRPr="007332B4" w:rsidRDefault="00E34C81" w:rsidP="00FA4C2B">
      <w:pPr>
        <w:ind w:left="567"/>
        <w:rPr>
          <w:rFonts w:asciiTheme="majorHAnsi" w:hAnsiTheme="majorHAnsi" w:cstheme="majorHAnsi"/>
        </w:rPr>
      </w:pPr>
      <w:hyperlink r:id="rId10" w:history="1">
        <w:r w:rsidR="004F613D" w:rsidRPr="007332B4">
          <w:rPr>
            <w:rStyle w:val="Lienhypertexte"/>
            <w:rFonts w:asciiTheme="majorHAnsi" w:hAnsiTheme="majorHAnsi" w:cstheme="majorHAnsi"/>
            <w:color w:val="auto"/>
          </w:rPr>
          <w:t>https://facdeshumanites.univ-lyon3.fr/master-sciences-des-religions-et-societes-2</w:t>
        </w:r>
      </w:hyperlink>
      <w:r w:rsidR="004F613D" w:rsidRPr="007332B4">
        <w:rPr>
          <w:rFonts w:asciiTheme="majorHAnsi" w:hAnsiTheme="majorHAnsi" w:cstheme="majorHAnsi"/>
        </w:rPr>
        <w:t xml:space="preserve"> </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Cours 2 – Religion et politique</w:t>
      </w:r>
    </w:p>
    <w:p w:rsidR="00FA4C2B" w:rsidRPr="007332B4" w:rsidRDefault="004F613D" w:rsidP="00FA4C2B">
      <w:pPr>
        <w:jc w:val="both"/>
        <w:rPr>
          <w:rFonts w:asciiTheme="majorHAnsi" w:hAnsiTheme="majorHAnsi" w:cstheme="majorHAnsi"/>
          <w:b/>
          <w:color w:val="000000"/>
        </w:rPr>
      </w:pPr>
      <w:r w:rsidRPr="007332B4">
        <w:rPr>
          <w:rFonts w:asciiTheme="majorHAnsi" w:hAnsiTheme="majorHAnsi" w:cstheme="majorHAnsi"/>
          <w:b/>
          <w:color w:val="FF0000"/>
        </w:rPr>
        <w:t xml:space="preserve">2A (12h) : Pierre-Jean </w:t>
      </w:r>
      <w:proofErr w:type="spellStart"/>
      <w:r w:rsidRPr="007332B4">
        <w:rPr>
          <w:rFonts w:asciiTheme="majorHAnsi" w:hAnsiTheme="majorHAnsi" w:cstheme="majorHAnsi"/>
          <w:b/>
          <w:color w:val="FF0000"/>
        </w:rPr>
        <w:t>Souriac</w:t>
      </w:r>
      <w:proofErr w:type="spellEnd"/>
      <w:r w:rsidRPr="007332B4">
        <w:rPr>
          <w:rFonts w:asciiTheme="majorHAnsi" w:hAnsiTheme="majorHAnsi" w:cstheme="majorHAnsi"/>
          <w:b/>
          <w:color w:val="FF0000"/>
        </w:rPr>
        <w:t xml:space="preserve"> (Lyon 3)</w:t>
      </w:r>
      <w:r w:rsidR="00FA4C2B" w:rsidRPr="007332B4">
        <w:rPr>
          <w:rFonts w:asciiTheme="majorHAnsi" w:hAnsiTheme="majorHAnsi" w:cstheme="majorHAnsi"/>
          <w:b/>
          <w:color w:val="FF0000"/>
        </w:rPr>
        <w:t xml:space="preserve"> Réforme protestante et engagements politiques dans l’Europe du XVI</w:t>
      </w:r>
      <w:r w:rsidR="00FA4C2B" w:rsidRPr="007332B4">
        <w:rPr>
          <w:rFonts w:asciiTheme="majorHAnsi" w:hAnsiTheme="majorHAnsi" w:cstheme="majorHAnsi"/>
          <w:b/>
          <w:color w:val="FF0000"/>
          <w:vertAlign w:val="superscript"/>
        </w:rPr>
        <w:t>e</w:t>
      </w:r>
      <w:r w:rsidR="00FA4C2B" w:rsidRPr="007332B4">
        <w:rPr>
          <w:rFonts w:asciiTheme="majorHAnsi" w:hAnsiTheme="majorHAnsi" w:cstheme="majorHAnsi"/>
          <w:b/>
          <w:color w:val="FF0000"/>
        </w:rPr>
        <w:t xml:space="preserve"> siècle </w:t>
      </w:r>
    </w:p>
    <w:p w:rsidR="00FA4C2B" w:rsidRPr="007332B4" w:rsidRDefault="00FA4C2B" w:rsidP="00FA4C2B">
      <w:pPr>
        <w:pStyle w:val="xmsolistparagraph"/>
        <w:spacing w:before="0" w:beforeAutospacing="0" w:after="0" w:afterAutospacing="0"/>
        <w:jc w:val="both"/>
        <w:rPr>
          <w:rFonts w:asciiTheme="majorHAnsi" w:hAnsiTheme="majorHAnsi" w:cstheme="majorHAnsi"/>
        </w:rPr>
      </w:pPr>
      <w:r w:rsidRPr="007332B4">
        <w:rPr>
          <w:rFonts w:asciiTheme="majorHAnsi" w:hAnsiTheme="majorHAnsi" w:cstheme="majorHAnsi"/>
          <w:color w:val="000000"/>
        </w:rPr>
        <w:t>Ce cours vise à étudier la naissance du mouvement protestant et sa diffusion en Europe par le prisme de l’engagement politique des fidèles, des institutions municipales et princières. Au-delà de la seule question théologique, la Réforme suppose une transformation des Eglises qui étaient pour la plupart sous la tutelle d’institutions civiles – villes ou Etats princiers – et donc elle suppose un positionnement de ces mêmes instances quant à ces enjeux religieux. Elle suppose aussi une transformation des pratiques et des dévotions qui portent en elle des ferments de discorde en ébranlant les certitudes et les croyances. En partant des territoires germaniques confrontés au défi Martin Luther, en passant par la Suisse de Zwingli et Calvin, en poussant l’exploration jusqu’à la Pologne de la confédération de Varsovie, voire jusqu’à la Russie d’Ivan le Terrible, il s’agira de comprendre la recomposition du lien entre politique et religion dans l’Europe des réformes et de ses résistances.</w:t>
      </w:r>
    </w:p>
    <w:p w:rsidR="00FA4C2B" w:rsidRPr="007332B4" w:rsidRDefault="00FA4C2B" w:rsidP="00FA4C2B">
      <w:pPr>
        <w:pStyle w:val="xmsonormal"/>
        <w:spacing w:before="0" w:beforeAutospacing="0" w:after="0" w:afterAutospacing="0"/>
        <w:rPr>
          <w:rFonts w:asciiTheme="majorHAnsi" w:hAnsiTheme="majorHAnsi" w:cstheme="majorHAnsi"/>
          <w:b/>
          <w:color w:val="000000"/>
        </w:rPr>
      </w:pPr>
      <w:r w:rsidRPr="007332B4">
        <w:rPr>
          <w:rFonts w:asciiTheme="majorHAnsi" w:hAnsiTheme="majorHAnsi" w:cstheme="majorHAnsi"/>
          <w:b/>
          <w:color w:val="000000"/>
        </w:rPr>
        <w:t>Bibliographie</w:t>
      </w:r>
    </w:p>
    <w:p w:rsidR="00FA4C2B" w:rsidRPr="007332B4" w:rsidRDefault="00FA4C2B" w:rsidP="00FA4C2B">
      <w:pPr>
        <w:pStyle w:val="xmsonormal"/>
        <w:spacing w:before="0" w:beforeAutospacing="0" w:after="0" w:afterAutospacing="0"/>
        <w:ind w:left="720"/>
        <w:rPr>
          <w:rFonts w:asciiTheme="majorHAnsi" w:hAnsiTheme="majorHAnsi" w:cstheme="majorHAnsi"/>
        </w:rPr>
      </w:pPr>
      <w:r w:rsidRPr="007332B4">
        <w:rPr>
          <w:rFonts w:asciiTheme="majorHAnsi" w:hAnsiTheme="majorHAnsi" w:cstheme="majorHAnsi"/>
          <w:color w:val="000000"/>
        </w:rPr>
        <w:lastRenderedPageBreak/>
        <w:t xml:space="preserve">Marc </w:t>
      </w:r>
      <w:proofErr w:type="spellStart"/>
      <w:r w:rsidRPr="007332B4">
        <w:rPr>
          <w:rFonts w:asciiTheme="majorHAnsi" w:hAnsiTheme="majorHAnsi" w:cstheme="majorHAnsi"/>
          <w:color w:val="000000"/>
        </w:rPr>
        <w:t>Venard</w:t>
      </w:r>
      <w:proofErr w:type="spellEnd"/>
      <w:r w:rsidRPr="007332B4">
        <w:rPr>
          <w:rFonts w:asciiTheme="majorHAnsi" w:hAnsiTheme="majorHAnsi" w:cstheme="majorHAnsi"/>
          <w:color w:val="000000"/>
        </w:rPr>
        <w:t xml:space="preserve">, </w:t>
      </w:r>
      <w:r w:rsidRPr="007332B4">
        <w:rPr>
          <w:rFonts w:asciiTheme="majorHAnsi" w:hAnsiTheme="majorHAnsi" w:cstheme="majorHAnsi"/>
          <w:i/>
          <w:iCs/>
          <w:color w:val="000000"/>
        </w:rPr>
        <w:t>Histoire du Christianisme. Tome 7. De la réforme à la Réformation (1450-1530)</w:t>
      </w:r>
      <w:r w:rsidRPr="007332B4">
        <w:rPr>
          <w:rFonts w:asciiTheme="majorHAnsi" w:hAnsiTheme="majorHAnsi" w:cstheme="majorHAnsi"/>
          <w:color w:val="000000"/>
        </w:rPr>
        <w:t>, Bruxelles, Desclée, 1994.</w:t>
      </w:r>
    </w:p>
    <w:p w:rsidR="00FA4C2B" w:rsidRPr="007332B4" w:rsidRDefault="00FA4C2B" w:rsidP="00FA4C2B">
      <w:pPr>
        <w:pStyle w:val="xmsonormal"/>
        <w:spacing w:before="0" w:beforeAutospacing="0" w:after="0" w:afterAutospacing="0"/>
        <w:ind w:left="720"/>
        <w:rPr>
          <w:rFonts w:asciiTheme="majorHAnsi" w:hAnsiTheme="majorHAnsi" w:cstheme="majorHAnsi"/>
        </w:rPr>
      </w:pPr>
      <w:r w:rsidRPr="007332B4">
        <w:rPr>
          <w:rFonts w:asciiTheme="majorHAnsi" w:hAnsiTheme="majorHAnsi" w:cstheme="majorHAnsi"/>
          <w:color w:val="000000"/>
        </w:rPr>
        <w:t xml:space="preserve">Marc </w:t>
      </w:r>
      <w:proofErr w:type="spellStart"/>
      <w:r w:rsidRPr="007332B4">
        <w:rPr>
          <w:rFonts w:asciiTheme="majorHAnsi" w:hAnsiTheme="majorHAnsi" w:cstheme="majorHAnsi"/>
          <w:color w:val="000000"/>
        </w:rPr>
        <w:t>Venard</w:t>
      </w:r>
      <w:proofErr w:type="spellEnd"/>
      <w:r w:rsidRPr="007332B4">
        <w:rPr>
          <w:rFonts w:asciiTheme="majorHAnsi" w:hAnsiTheme="majorHAnsi" w:cstheme="majorHAnsi"/>
          <w:color w:val="000000"/>
        </w:rPr>
        <w:t xml:space="preserve">, </w:t>
      </w:r>
      <w:r w:rsidRPr="007332B4">
        <w:rPr>
          <w:rFonts w:asciiTheme="majorHAnsi" w:hAnsiTheme="majorHAnsi" w:cstheme="majorHAnsi"/>
          <w:i/>
          <w:iCs/>
          <w:color w:val="000000"/>
        </w:rPr>
        <w:t>Histoire du Christianisme. Tome 8. Le temps des confessions (1530-1620)</w:t>
      </w:r>
      <w:r w:rsidRPr="007332B4">
        <w:rPr>
          <w:rFonts w:asciiTheme="majorHAnsi" w:hAnsiTheme="majorHAnsi" w:cstheme="majorHAnsi"/>
          <w:color w:val="000000"/>
        </w:rPr>
        <w:t>, Bruxelles, Desclée, 1992</w:t>
      </w:r>
    </w:p>
    <w:p w:rsidR="00FA4C2B" w:rsidRPr="007332B4" w:rsidRDefault="00FA4C2B" w:rsidP="00FA4C2B">
      <w:pPr>
        <w:jc w:val="both"/>
        <w:rPr>
          <w:rFonts w:asciiTheme="majorHAnsi" w:hAnsiTheme="majorHAnsi" w:cstheme="majorHAnsi"/>
          <w:b/>
          <w:color w:val="FF0000"/>
        </w:rPr>
      </w:pPr>
    </w:p>
    <w:p w:rsidR="00FA4C2B" w:rsidRPr="007332B4" w:rsidRDefault="00FA4C2B" w:rsidP="00FA4C2B">
      <w:pPr>
        <w:jc w:val="both"/>
        <w:rPr>
          <w:rFonts w:asciiTheme="majorHAnsi" w:hAnsiTheme="majorHAnsi" w:cstheme="majorHAnsi"/>
          <w:b/>
          <w:color w:val="FF0000"/>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ab/>
        <w:t xml:space="preserve">2B (12h) : </w:t>
      </w:r>
      <w:r w:rsidR="00C26C73" w:rsidRPr="007332B4">
        <w:rPr>
          <w:rFonts w:asciiTheme="majorHAnsi" w:hAnsiTheme="majorHAnsi" w:cstheme="majorHAnsi"/>
          <w:b/>
          <w:color w:val="FF0000"/>
        </w:rPr>
        <w:t xml:space="preserve">Bouddhisme et politique </w:t>
      </w:r>
      <w:r w:rsidRPr="007332B4">
        <w:rPr>
          <w:rFonts w:asciiTheme="majorHAnsi" w:hAnsiTheme="majorHAnsi" w:cstheme="majorHAnsi"/>
          <w:b/>
          <w:color w:val="FF0000"/>
        </w:rPr>
        <w:t xml:space="preserve">Paul </w:t>
      </w:r>
      <w:proofErr w:type="spellStart"/>
      <w:r w:rsidRPr="007332B4">
        <w:rPr>
          <w:rFonts w:asciiTheme="majorHAnsi" w:hAnsiTheme="majorHAnsi" w:cstheme="majorHAnsi"/>
          <w:b/>
          <w:color w:val="FF0000"/>
        </w:rPr>
        <w:t>Chopelin</w:t>
      </w:r>
      <w:proofErr w:type="spellEnd"/>
      <w:r w:rsidRPr="007332B4">
        <w:rPr>
          <w:rFonts w:asciiTheme="majorHAnsi" w:hAnsiTheme="majorHAnsi" w:cstheme="majorHAnsi"/>
          <w:b/>
          <w:color w:val="FF0000"/>
        </w:rPr>
        <w:t xml:space="preserve"> (Lyon 3)</w:t>
      </w:r>
    </w:p>
    <w:p w:rsidR="00C26C73" w:rsidRPr="007332B4" w:rsidRDefault="00C26C73" w:rsidP="00C26C73">
      <w:pPr>
        <w:jc w:val="both"/>
        <w:rPr>
          <w:rFonts w:asciiTheme="majorHAnsi" w:hAnsiTheme="majorHAnsi" w:cstheme="majorHAnsi"/>
        </w:rPr>
      </w:pPr>
      <w:r w:rsidRPr="007332B4">
        <w:rPr>
          <w:rFonts w:asciiTheme="majorHAnsi" w:hAnsiTheme="majorHAnsi" w:cstheme="majorHAnsi"/>
        </w:rPr>
        <w:t>Le bouddhisme, courant spirituel apparu au nord de l’Inde actuelle au V</w:t>
      </w:r>
      <w:r w:rsidRPr="007332B4">
        <w:rPr>
          <w:rFonts w:asciiTheme="majorHAnsi" w:hAnsiTheme="majorHAnsi" w:cstheme="majorHAnsi"/>
          <w:vertAlign w:val="superscript"/>
        </w:rPr>
        <w:t>e</w:t>
      </w:r>
      <w:r w:rsidRPr="007332B4">
        <w:rPr>
          <w:rFonts w:asciiTheme="majorHAnsi" w:hAnsiTheme="majorHAnsi" w:cstheme="majorHAnsi"/>
        </w:rPr>
        <w:t xml:space="preserve"> siècle avant JC, a très tôt pu servir de cadre à une organisation politique avec l’empire d’Ashoka (IIIe s. av. JC). Au fur et à mesure de son expansion, princes et empereurs s’appuient sur le bouddhisme et son clergé pour promouvoir et justifier une « harmonie sociale » garantie par l’obéissance aux lois civiles. Au Tibet et, brièvement, en Mongolie (1911-1924), les moines ont même exercé directement le pouvoir dans le cadre d’une théocratie. Cette gouvernance bouddhique ne se déploie pas sans heurts, entre opposition des courants </w:t>
      </w:r>
      <w:proofErr w:type="spellStart"/>
      <w:r w:rsidRPr="007332B4">
        <w:rPr>
          <w:rFonts w:asciiTheme="majorHAnsi" w:hAnsiTheme="majorHAnsi" w:cstheme="majorHAnsi"/>
        </w:rPr>
        <w:t>philosophico-religieux</w:t>
      </w:r>
      <w:proofErr w:type="spellEnd"/>
      <w:r w:rsidRPr="007332B4">
        <w:rPr>
          <w:rFonts w:asciiTheme="majorHAnsi" w:hAnsiTheme="majorHAnsi" w:cstheme="majorHAnsi"/>
        </w:rPr>
        <w:t xml:space="preserve"> concurrents (taoïsme, confucianisme, shintoïsme, etc.) et querelles internes au bouddhisme. Le cours traitera de différentes situations locales envisagées sur le temps long, mais avec une grande attention portée au XX</w:t>
      </w:r>
      <w:r w:rsidRPr="007332B4">
        <w:rPr>
          <w:rFonts w:asciiTheme="majorHAnsi" w:hAnsiTheme="majorHAnsi" w:cstheme="majorHAnsi"/>
          <w:vertAlign w:val="superscript"/>
        </w:rPr>
        <w:t>e</w:t>
      </w:r>
      <w:r w:rsidRPr="007332B4">
        <w:rPr>
          <w:rFonts w:asciiTheme="majorHAnsi" w:hAnsiTheme="majorHAnsi" w:cstheme="majorHAnsi"/>
        </w:rPr>
        <w:t xml:space="preserve"> siècle, pour comprendre notamment les rapports entretenus par le bouddhisme – ou plutôt les bouddhismes – avec le nationalisme, le militarisme et le communisme.</w:t>
      </w:r>
    </w:p>
    <w:p w:rsidR="00C26C73" w:rsidRPr="007332B4" w:rsidRDefault="00C26C73" w:rsidP="00C26C73">
      <w:pPr>
        <w:jc w:val="both"/>
        <w:rPr>
          <w:rFonts w:asciiTheme="majorHAnsi" w:hAnsiTheme="majorHAnsi" w:cstheme="majorHAnsi"/>
          <w:b/>
        </w:rPr>
      </w:pPr>
      <w:r w:rsidRPr="007332B4">
        <w:rPr>
          <w:rFonts w:asciiTheme="majorHAnsi" w:hAnsiTheme="majorHAnsi" w:cstheme="majorHAnsi"/>
          <w:b/>
        </w:rPr>
        <w:t>Bibliographie</w:t>
      </w:r>
    </w:p>
    <w:p w:rsidR="00C26C73" w:rsidRPr="007332B4" w:rsidRDefault="00C26C73" w:rsidP="00C26C73">
      <w:pPr>
        <w:ind w:left="567"/>
        <w:jc w:val="both"/>
        <w:rPr>
          <w:rFonts w:asciiTheme="majorHAnsi" w:hAnsiTheme="majorHAnsi" w:cstheme="majorHAnsi"/>
        </w:rPr>
      </w:pPr>
      <w:r w:rsidRPr="007332B4">
        <w:rPr>
          <w:rFonts w:asciiTheme="majorHAnsi" w:hAnsiTheme="majorHAnsi" w:cstheme="majorHAnsi"/>
        </w:rPr>
        <w:t>LIOGIER, Raphaël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rPr>
        <w:t>Le bouddhisme et ses normes</w:t>
      </w:r>
      <w:r w:rsidRPr="007332B4">
        <w:rPr>
          <w:rFonts w:asciiTheme="majorHAnsi" w:hAnsiTheme="majorHAnsi" w:cstheme="majorHAnsi"/>
        </w:rPr>
        <w:t>, Strasbourg, Presses universitaires de Strasbourg, 2006.</w:t>
      </w:r>
    </w:p>
    <w:p w:rsidR="00C26C73" w:rsidRPr="007332B4" w:rsidRDefault="00C26C73" w:rsidP="00C26C73">
      <w:pPr>
        <w:ind w:left="567"/>
        <w:jc w:val="both"/>
        <w:rPr>
          <w:rFonts w:asciiTheme="majorHAnsi" w:hAnsiTheme="majorHAnsi" w:cstheme="majorHAnsi"/>
        </w:rPr>
      </w:pPr>
      <w:r w:rsidRPr="007332B4">
        <w:rPr>
          <w:rFonts w:asciiTheme="majorHAnsi" w:hAnsiTheme="majorHAnsi" w:cstheme="majorHAnsi"/>
        </w:rPr>
        <w:t>ROTERMUND, Hartmut O. (</w:t>
      </w:r>
      <w:proofErr w:type="spellStart"/>
      <w:r w:rsidRPr="007332B4">
        <w:rPr>
          <w:rFonts w:asciiTheme="majorHAnsi" w:hAnsiTheme="majorHAnsi" w:cstheme="majorHAnsi"/>
        </w:rPr>
        <w:t>dir</w:t>
      </w:r>
      <w:proofErr w:type="spellEnd"/>
      <w:r w:rsidRPr="007332B4">
        <w:rPr>
          <w:rFonts w:asciiTheme="majorHAnsi" w:hAnsiTheme="majorHAnsi" w:cstheme="majorHAnsi"/>
        </w:rPr>
        <w:t xml:space="preserve">.), </w:t>
      </w:r>
      <w:r w:rsidRPr="007332B4">
        <w:rPr>
          <w:rFonts w:asciiTheme="majorHAnsi" w:hAnsiTheme="majorHAnsi" w:cstheme="majorHAnsi"/>
          <w:i/>
        </w:rPr>
        <w:t>L’Asie orientale et méridionale aux XIX</w:t>
      </w:r>
      <w:r w:rsidRPr="007332B4">
        <w:rPr>
          <w:rFonts w:asciiTheme="majorHAnsi" w:hAnsiTheme="majorHAnsi" w:cstheme="majorHAnsi"/>
          <w:i/>
          <w:vertAlign w:val="superscript"/>
        </w:rPr>
        <w:t>e</w:t>
      </w:r>
      <w:r w:rsidRPr="007332B4">
        <w:rPr>
          <w:rFonts w:asciiTheme="majorHAnsi" w:hAnsiTheme="majorHAnsi" w:cstheme="majorHAnsi"/>
          <w:i/>
        </w:rPr>
        <w:t xml:space="preserve"> et XX</w:t>
      </w:r>
      <w:r w:rsidRPr="007332B4">
        <w:rPr>
          <w:rFonts w:asciiTheme="majorHAnsi" w:hAnsiTheme="majorHAnsi" w:cstheme="majorHAnsi"/>
          <w:i/>
          <w:vertAlign w:val="superscript"/>
        </w:rPr>
        <w:t>e</w:t>
      </w:r>
      <w:r w:rsidRPr="007332B4">
        <w:rPr>
          <w:rFonts w:asciiTheme="majorHAnsi" w:hAnsiTheme="majorHAnsi" w:cstheme="majorHAnsi"/>
          <w:i/>
        </w:rPr>
        <w:t xml:space="preserve"> siècles</w:t>
      </w:r>
      <w:r w:rsidRPr="007332B4">
        <w:rPr>
          <w:rFonts w:asciiTheme="majorHAnsi" w:hAnsiTheme="majorHAnsi" w:cstheme="majorHAnsi"/>
        </w:rPr>
        <w:t>, Paris, PUF, coll. Nouvelle Clio, 1999.</w:t>
      </w:r>
    </w:p>
    <w:p w:rsidR="00C26C73" w:rsidRPr="007332B4" w:rsidRDefault="00C26C73" w:rsidP="00C26C73">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C3 – Méthodologie (TD)</w:t>
      </w:r>
    </w:p>
    <w:p w:rsidR="00BE3499"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color w:val="FF0000"/>
          <w:sz w:val="32"/>
          <w:szCs w:val="32"/>
        </w:rPr>
        <w:t xml:space="preserve">ECTS 3 </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(une note pour le cours 1 ; cours 2 présence obligatoire, sans validation)</w:t>
      </w:r>
    </w:p>
    <w:p w:rsidR="004F613D" w:rsidRPr="007332B4" w:rsidRDefault="004F613D" w:rsidP="00FA4C2B">
      <w:pPr>
        <w:jc w:val="both"/>
        <w:rPr>
          <w:rFonts w:asciiTheme="majorHAnsi" w:hAnsiTheme="majorHAnsi" w:cstheme="majorHAnsi"/>
          <w:b/>
          <w:bCs/>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1 Entretien </w:t>
      </w:r>
      <w:proofErr w:type="spellStart"/>
      <w:r w:rsidRPr="007332B4">
        <w:rPr>
          <w:rFonts w:asciiTheme="majorHAnsi" w:hAnsiTheme="majorHAnsi" w:cstheme="majorHAnsi"/>
          <w:b/>
          <w:color w:val="FF0000"/>
        </w:rPr>
        <w:t>pré-professionnel</w:t>
      </w:r>
      <w:proofErr w:type="spellEnd"/>
      <w:r w:rsidRPr="007332B4">
        <w:rPr>
          <w:rFonts w:asciiTheme="majorHAnsi" w:hAnsiTheme="majorHAnsi" w:cstheme="majorHAnsi"/>
          <w:b/>
          <w:color w:val="FF0000"/>
        </w:rPr>
        <w:t xml:space="preserve"> (12h) : (Elisabeth </w:t>
      </w:r>
      <w:proofErr w:type="spellStart"/>
      <w:r w:rsidRPr="007332B4">
        <w:rPr>
          <w:rFonts w:asciiTheme="majorHAnsi" w:hAnsiTheme="majorHAnsi" w:cstheme="majorHAnsi"/>
          <w:b/>
          <w:color w:val="FF0000"/>
        </w:rPr>
        <w:t>Lê</w:t>
      </w:r>
      <w:proofErr w:type="spellEnd"/>
      <w:r w:rsidRPr="007332B4">
        <w:rPr>
          <w:rFonts w:asciiTheme="majorHAnsi" w:hAnsiTheme="majorHAnsi" w:cstheme="majorHAnsi"/>
          <w:b/>
          <w:color w:val="FF0000"/>
        </w:rPr>
        <w:t>)</w:t>
      </w:r>
    </w:p>
    <w:p w:rsidR="00B2020B" w:rsidRPr="007332B4" w:rsidRDefault="00B2020B" w:rsidP="00FA4C2B">
      <w:p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En quelques lignes...</w:t>
      </w:r>
    </w:p>
    <w:p w:rsidR="00B2020B" w:rsidRPr="007332B4" w:rsidRDefault="00B2020B" w:rsidP="00FA4C2B">
      <w:pPr>
        <w:numPr>
          <w:ilvl w:val="0"/>
          <w:numId w:val="5"/>
        </w:num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De la connaissance de soi à l’élaboration d’un CV permettant de mettre en valeur son parcours et ses compétences personnelles et professionnelles. </w:t>
      </w:r>
    </w:p>
    <w:p w:rsidR="00B2020B" w:rsidRPr="007332B4" w:rsidRDefault="00B2020B" w:rsidP="00FA4C2B">
      <w:pPr>
        <w:numPr>
          <w:ilvl w:val="0"/>
          <w:numId w:val="5"/>
        </w:num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De la présentation de soi à l’entrainement à l’entretien de recrutement. </w:t>
      </w:r>
    </w:p>
    <w:p w:rsidR="00B2020B" w:rsidRPr="007332B4" w:rsidRDefault="00B2020B" w:rsidP="00FA4C2B">
      <w:p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Évaluation en Contrôle continu</w:t>
      </w:r>
    </w:p>
    <w:p w:rsidR="00B2020B" w:rsidRPr="007332B4" w:rsidRDefault="00B2020B" w:rsidP="00FA4C2B">
      <w:pPr>
        <w:numPr>
          <w:ilvl w:val="0"/>
          <w:numId w:val="6"/>
        </w:num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50% = CV </w:t>
      </w:r>
    </w:p>
    <w:p w:rsidR="00B2020B" w:rsidRPr="007332B4" w:rsidRDefault="00B2020B" w:rsidP="00FA4C2B">
      <w:pPr>
        <w:numPr>
          <w:ilvl w:val="0"/>
          <w:numId w:val="6"/>
        </w:num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 xml:space="preserve">50% = Oral : pitch de présentation dans le cadre d’un recrutement </w:t>
      </w:r>
    </w:p>
    <w:p w:rsidR="00B2020B" w:rsidRPr="007332B4" w:rsidRDefault="00B2020B" w:rsidP="00FA4C2B">
      <w:pPr>
        <w:jc w:val="both"/>
        <w:rPr>
          <w:rFonts w:asciiTheme="majorHAnsi" w:hAnsiTheme="majorHAnsi" w:cstheme="majorHAnsi"/>
          <w:b/>
          <w:color w:val="FF0000"/>
        </w:rPr>
      </w:pPr>
    </w:p>
    <w:p w:rsidR="00BE3499" w:rsidRPr="007332B4" w:rsidRDefault="00BE3499" w:rsidP="00FA4C2B">
      <w:pPr>
        <w:jc w:val="both"/>
        <w:rPr>
          <w:rFonts w:asciiTheme="majorHAnsi" w:hAnsiTheme="majorHAnsi" w:cstheme="majorHAnsi"/>
          <w:b/>
          <w:color w:val="FF0000"/>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2 Préparation du mémoire (12 h) : Philippe Martin (Lyon 2) 6 h et Olivier </w:t>
      </w:r>
      <w:proofErr w:type="spellStart"/>
      <w:r w:rsidRPr="007332B4">
        <w:rPr>
          <w:rFonts w:asciiTheme="majorHAnsi" w:hAnsiTheme="majorHAnsi" w:cstheme="majorHAnsi"/>
          <w:b/>
          <w:color w:val="FF0000"/>
        </w:rPr>
        <w:t>Chatelan</w:t>
      </w:r>
      <w:proofErr w:type="spellEnd"/>
      <w:r w:rsidRPr="007332B4">
        <w:rPr>
          <w:rFonts w:asciiTheme="majorHAnsi" w:hAnsiTheme="majorHAnsi" w:cstheme="majorHAnsi"/>
          <w:b/>
          <w:color w:val="FF0000"/>
        </w:rPr>
        <w:t xml:space="preserve"> (Lyon 3) 6 h</w:t>
      </w:r>
    </w:p>
    <w:p w:rsidR="0063061E" w:rsidRPr="007332B4" w:rsidRDefault="0063061E" w:rsidP="00FA4C2B">
      <w:p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lastRenderedPageBreak/>
        <w:t>Ce cours est destiné à accompagner la finalisation du mémoire de recherche et/ou du mémoire de stage : rappel des exigences méthodologiques, discussions sur le plan, atelier d'écriture.</w:t>
      </w:r>
    </w:p>
    <w:p w:rsidR="0063061E" w:rsidRPr="007332B4" w:rsidRDefault="0063061E" w:rsidP="00FA4C2B">
      <w:pPr>
        <w:rPr>
          <w:rFonts w:asciiTheme="majorHAnsi" w:eastAsia="Times New Roman" w:hAnsiTheme="majorHAnsi" w:cstheme="majorHAnsi"/>
          <w:lang w:eastAsia="fr-FR"/>
        </w:rPr>
      </w:pPr>
      <w:r w:rsidRPr="007332B4">
        <w:rPr>
          <w:rFonts w:asciiTheme="majorHAnsi" w:eastAsia="Times New Roman" w:hAnsiTheme="majorHAnsi" w:cstheme="majorHAnsi"/>
          <w:lang w:eastAsia="fr-FR"/>
        </w:rPr>
        <w:t>Pas d'évaluation pour ce cours.</w:t>
      </w:r>
    </w:p>
    <w:p w:rsidR="004F613D" w:rsidRPr="007332B4" w:rsidRDefault="004F613D" w:rsidP="00FA4C2B">
      <w:pPr>
        <w:jc w:val="both"/>
        <w:rPr>
          <w:rFonts w:asciiTheme="majorHAnsi" w:hAnsiTheme="majorHAnsi" w:cstheme="majorHAnsi"/>
          <w:b/>
          <w:bCs/>
        </w:rPr>
      </w:pPr>
    </w:p>
    <w:p w:rsidR="00BE3499" w:rsidRPr="007332B4" w:rsidRDefault="00BE3499" w:rsidP="00FA4C2B">
      <w:pPr>
        <w:jc w:val="both"/>
        <w:rPr>
          <w:rFonts w:asciiTheme="majorHAnsi" w:hAnsiTheme="majorHAnsi" w:cstheme="majorHAnsi"/>
          <w:b/>
          <w:bCs/>
        </w:rPr>
      </w:pPr>
    </w:p>
    <w:p w:rsidR="00BE3499" w:rsidRPr="007332B4" w:rsidRDefault="00BE3499" w:rsidP="00FA4C2B">
      <w:pPr>
        <w:jc w:val="both"/>
        <w:rPr>
          <w:rFonts w:asciiTheme="majorHAnsi" w:hAnsiTheme="majorHAnsi" w:cstheme="majorHAnsi"/>
          <w:b/>
          <w:bCs/>
        </w:rPr>
      </w:pPr>
    </w:p>
    <w:p w:rsidR="00BE3499" w:rsidRPr="007332B4" w:rsidRDefault="00BE3499" w:rsidP="00FA4C2B">
      <w:pPr>
        <w:jc w:val="both"/>
        <w:rPr>
          <w:rFonts w:asciiTheme="majorHAnsi" w:hAnsiTheme="majorHAnsi" w:cstheme="majorHAnsi"/>
          <w:b/>
          <w:bCs/>
        </w:rPr>
      </w:pPr>
    </w:p>
    <w:p w:rsidR="00BE3499" w:rsidRPr="007332B4" w:rsidRDefault="00BE3499" w:rsidP="00FA4C2B">
      <w:pPr>
        <w:jc w:val="both"/>
        <w:rPr>
          <w:rFonts w:asciiTheme="majorHAnsi" w:hAnsiTheme="majorHAnsi" w:cstheme="majorHAnsi"/>
          <w:b/>
          <w:bCs/>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C4 – UE libre / Séminaire ISERL</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3</w:t>
      </w:r>
    </w:p>
    <w:p w:rsidR="004F613D" w:rsidRPr="007332B4" w:rsidRDefault="004F613D" w:rsidP="00FA4C2B">
      <w:pPr>
        <w:jc w:val="both"/>
        <w:rPr>
          <w:rFonts w:asciiTheme="majorHAnsi" w:hAnsiTheme="majorHAnsi" w:cstheme="majorHAnsi"/>
        </w:rPr>
      </w:pPr>
    </w:p>
    <w:p w:rsidR="001C1378" w:rsidRPr="007332B4" w:rsidRDefault="001C1378" w:rsidP="00FA4C2B">
      <w:pPr>
        <w:pStyle w:val="NormalWeb"/>
        <w:jc w:val="both"/>
        <w:rPr>
          <w:rFonts w:asciiTheme="majorHAnsi" w:hAnsiTheme="majorHAnsi" w:cstheme="majorHAnsi"/>
          <w:color w:val="000000"/>
        </w:rPr>
      </w:pPr>
      <w:r w:rsidRPr="007332B4">
        <w:rPr>
          <w:rFonts w:asciiTheme="majorHAnsi" w:hAnsiTheme="majorHAnsi" w:cstheme="majorHAnsi"/>
        </w:rPr>
        <w:t>Depuis plusieurs décennies, la pratique religieuse diminue. Pourtant, les religions tiennent une place de plus en plus importante. Comment comprendre ce paradoxe ? Ce cycle expl</w:t>
      </w:r>
      <w:r w:rsidRPr="007332B4">
        <w:rPr>
          <w:rFonts w:asciiTheme="majorHAnsi" w:hAnsiTheme="majorHAnsi" w:cstheme="majorHAnsi"/>
          <w:color w:val="000000"/>
        </w:rPr>
        <w:t>ore les différentes facettes des pratiques religieuses, en prenant en compte toutes les confessions (christianisme, islam, judaïsme, bouddhisme). Il présente comment les croyants vivent dans la société, analyse les défis qui se posent pour le vivre ensemble :</w:t>
      </w:r>
    </w:p>
    <w:p w:rsidR="001C1378" w:rsidRPr="007332B4" w:rsidRDefault="001C1378" w:rsidP="00FA4C2B">
      <w:pPr>
        <w:pStyle w:val="NormalWeb"/>
        <w:numPr>
          <w:ilvl w:val="1"/>
          <w:numId w:val="5"/>
        </w:numPr>
        <w:jc w:val="both"/>
        <w:rPr>
          <w:rFonts w:asciiTheme="majorHAnsi" w:hAnsiTheme="majorHAnsi" w:cstheme="majorHAnsi"/>
        </w:rPr>
      </w:pPr>
      <w:r w:rsidRPr="007332B4">
        <w:rPr>
          <w:rFonts w:asciiTheme="majorHAnsi" w:eastAsia="Times New Roman" w:hAnsiTheme="majorHAnsi" w:cstheme="majorHAnsi"/>
          <w:color w:val="000000"/>
        </w:rPr>
        <w:t xml:space="preserve">Fêtes : comment faire coexister exigences religieuses et calendrier laïc ? </w:t>
      </w:r>
    </w:p>
    <w:p w:rsidR="001C1378" w:rsidRPr="007332B4" w:rsidRDefault="001C1378" w:rsidP="00FA4C2B">
      <w:pPr>
        <w:pStyle w:val="NormalWeb"/>
        <w:numPr>
          <w:ilvl w:val="1"/>
          <w:numId w:val="5"/>
        </w:numPr>
        <w:jc w:val="both"/>
        <w:rPr>
          <w:rFonts w:asciiTheme="majorHAnsi" w:hAnsiTheme="majorHAnsi" w:cstheme="majorHAnsi"/>
        </w:rPr>
      </w:pPr>
      <w:r w:rsidRPr="007332B4">
        <w:rPr>
          <w:rFonts w:asciiTheme="majorHAnsi" w:eastAsia="Times New Roman" w:hAnsiTheme="majorHAnsi" w:cstheme="majorHAnsi"/>
          <w:color w:val="000000"/>
        </w:rPr>
        <w:t xml:space="preserve">Lieux de culte et Inscription dans l’espace public </w:t>
      </w:r>
    </w:p>
    <w:p w:rsidR="001C1378" w:rsidRPr="007332B4" w:rsidRDefault="001C1378" w:rsidP="00FA4C2B">
      <w:pPr>
        <w:pStyle w:val="NormalWeb"/>
        <w:numPr>
          <w:ilvl w:val="1"/>
          <w:numId w:val="5"/>
        </w:numPr>
        <w:jc w:val="both"/>
        <w:rPr>
          <w:rFonts w:asciiTheme="majorHAnsi" w:hAnsiTheme="majorHAnsi" w:cstheme="majorHAnsi"/>
        </w:rPr>
      </w:pPr>
      <w:r w:rsidRPr="007332B4">
        <w:rPr>
          <w:rFonts w:asciiTheme="majorHAnsi" w:eastAsia="Times New Roman" w:hAnsiTheme="majorHAnsi" w:cstheme="majorHAnsi"/>
          <w:color w:val="000000"/>
        </w:rPr>
        <w:t>École : défis de l’enseignement et identités des élèves</w:t>
      </w:r>
    </w:p>
    <w:p w:rsidR="001C1378" w:rsidRPr="007332B4" w:rsidRDefault="001C1378" w:rsidP="00FA4C2B">
      <w:pPr>
        <w:pStyle w:val="NormalWeb"/>
        <w:numPr>
          <w:ilvl w:val="1"/>
          <w:numId w:val="5"/>
        </w:numPr>
        <w:jc w:val="both"/>
        <w:rPr>
          <w:rFonts w:asciiTheme="majorHAnsi" w:hAnsiTheme="majorHAnsi" w:cstheme="majorHAnsi"/>
        </w:rPr>
      </w:pPr>
      <w:r w:rsidRPr="007332B4">
        <w:rPr>
          <w:rFonts w:asciiTheme="majorHAnsi" w:eastAsia="Times New Roman" w:hAnsiTheme="majorHAnsi" w:cstheme="majorHAnsi"/>
          <w:color w:val="000000"/>
        </w:rPr>
        <w:t>Alimentation : comment concilier les diverses revendications tant au niveau de la préparation des repas que de leur consommation</w:t>
      </w:r>
    </w:p>
    <w:p w:rsidR="00F24D1B" w:rsidRPr="007332B4" w:rsidRDefault="001C1378" w:rsidP="00FA4C2B">
      <w:pPr>
        <w:pStyle w:val="NormalWeb"/>
        <w:numPr>
          <w:ilvl w:val="1"/>
          <w:numId w:val="5"/>
        </w:numPr>
        <w:jc w:val="both"/>
        <w:rPr>
          <w:rFonts w:asciiTheme="majorHAnsi" w:hAnsiTheme="majorHAnsi" w:cstheme="majorHAnsi"/>
        </w:rPr>
      </w:pPr>
      <w:r w:rsidRPr="007332B4">
        <w:rPr>
          <w:rFonts w:asciiTheme="majorHAnsi" w:eastAsia="Times New Roman" w:hAnsiTheme="majorHAnsi" w:cstheme="majorHAnsi"/>
          <w:color w:val="000000"/>
        </w:rPr>
        <w:t xml:space="preserve">Vêtement : tous sont-ils possibles dans une société laïque </w:t>
      </w:r>
    </w:p>
    <w:p w:rsidR="001C1378" w:rsidRPr="007332B4" w:rsidRDefault="00F24D1B" w:rsidP="00FA4C2B">
      <w:pPr>
        <w:pStyle w:val="NormalWeb"/>
        <w:numPr>
          <w:ilvl w:val="1"/>
          <w:numId w:val="5"/>
        </w:numPr>
        <w:jc w:val="both"/>
        <w:rPr>
          <w:rFonts w:asciiTheme="majorHAnsi" w:hAnsiTheme="majorHAnsi" w:cstheme="majorHAnsi"/>
        </w:rPr>
      </w:pPr>
      <w:r w:rsidRPr="007332B4">
        <w:rPr>
          <w:rFonts w:asciiTheme="majorHAnsi" w:eastAsia="Times New Roman" w:hAnsiTheme="majorHAnsi" w:cstheme="majorHAnsi"/>
          <w:color w:val="000000"/>
        </w:rPr>
        <w:t>Funérailles</w:t>
      </w: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lang w:val="en-US"/>
        </w:rPr>
      </w:pPr>
      <w:r w:rsidRPr="007332B4">
        <w:rPr>
          <w:rFonts w:asciiTheme="majorHAnsi" w:hAnsiTheme="majorHAnsi" w:cstheme="majorHAnsi"/>
          <w:b/>
          <w:bCs/>
          <w:color w:val="FF0000"/>
          <w:sz w:val="32"/>
          <w:szCs w:val="32"/>
          <w:lang w:val="en-US"/>
        </w:rPr>
        <w:t xml:space="preserve">C5 – LV </w:t>
      </w:r>
      <w:proofErr w:type="spellStart"/>
      <w:r w:rsidRPr="007332B4">
        <w:rPr>
          <w:rFonts w:asciiTheme="majorHAnsi" w:hAnsiTheme="majorHAnsi" w:cstheme="majorHAnsi"/>
          <w:b/>
          <w:bCs/>
          <w:color w:val="FF0000"/>
          <w:sz w:val="32"/>
          <w:szCs w:val="32"/>
          <w:lang w:val="en-US"/>
        </w:rPr>
        <w:t>anglais</w:t>
      </w:r>
      <w:proofErr w:type="spellEnd"/>
      <w:r w:rsidRPr="007332B4">
        <w:rPr>
          <w:rFonts w:asciiTheme="majorHAnsi" w:hAnsiTheme="majorHAnsi" w:cstheme="majorHAnsi"/>
          <w:b/>
          <w:bCs/>
          <w:color w:val="FF0000"/>
          <w:sz w:val="32"/>
          <w:szCs w:val="32"/>
          <w:lang w:val="en-US"/>
        </w:rPr>
        <w:t xml:space="preserve"> (TD)</w:t>
      </w:r>
    </w:p>
    <w:p w:rsidR="004F613D" w:rsidRPr="007332B4" w:rsidRDefault="004F613D" w:rsidP="00FA4C2B">
      <w:pPr>
        <w:jc w:val="center"/>
        <w:rPr>
          <w:rFonts w:asciiTheme="majorHAnsi" w:hAnsiTheme="majorHAnsi" w:cstheme="majorHAnsi"/>
          <w:b/>
          <w:color w:val="FF0000"/>
          <w:sz w:val="32"/>
          <w:szCs w:val="32"/>
          <w:lang w:val="en-US"/>
        </w:rPr>
      </w:pPr>
      <w:r w:rsidRPr="007332B4">
        <w:rPr>
          <w:rFonts w:asciiTheme="majorHAnsi" w:hAnsiTheme="majorHAnsi" w:cstheme="majorHAnsi"/>
          <w:b/>
          <w:color w:val="FF0000"/>
          <w:sz w:val="32"/>
          <w:szCs w:val="32"/>
          <w:lang w:val="en-US"/>
        </w:rPr>
        <w:t>ECTS 4</w:t>
      </w:r>
    </w:p>
    <w:p w:rsidR="00BE3499" w:rsidRPr="007332B4" w:rsidRDefault="00BE3499" w:rsidP="00FA4C2B">
      <w:pPr>
        <w:jc w:val="both"/>
        <w:rPr>
          <w:rFonts w:asciiTheme="majorHAnsi" w:hAnsiTheme="majorHAnsi" w:cstheme="majorHAnsi"/>
          <w:b/>
          <w:bCs/>
          <w:color w:val="FF0000"/>
        </w:rPr>
      </w:pPr>
      <w:r w:rsidRPr="007332B4">
        <w:rPr>
          <w:rFonts w:asciiTheme="majorHAnsi" w:hAnsiTheme="majorHAnsi" w:cstheme="majorHAnsi"/>
          <w:b/>
          <w:bCs/>
          <w:color w:val="FF0000"/>
        </w:rPr>
        <w:t xml:space="preserve">Claire </w:t>
      </w:r>
      <w:proofErr w:type="spellStart"/>
      <w:r w:rsidRPr="007332B4">
        <w:rPr>
          <w:rFonts w:asciiTheme="majorHAnsi" w:hAnsiTheme="majorHAnsi" w:cstheme="majorHAnsi"/>
          <w:b/>
          <w:bCs/>
          <w:color w:val="FF0000"/>
        </w:rPr>
        <w:t>Téchéné</w:t>
      </w:r>
      <w:proofErr w:type="spellEnd"/>
      <w:r w:rsidRPr="007332B4">
        <w:rPr>
          <w:rFonts w:asciiTheme="majorHAnsi" w:hAnsiTheme="majorHAnsi" w:cstheme="majorHAnsi"/>
          <w:b/>
          <w:bCs/>
          <w:color w:val="FF0000"/>
        </w:rPr>
        <w:t xml:space="preserve"> (Lyon 2)</w:t>
      </w: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 xml:space="preserve">Mutualisation avec </w:t>
      </w:r>
      <w:r w:rsidR="00BE3499" w:rsidRPr="007332B4">
        <w:rPr>
          <w:rFonts w:asciiTheme="majorHAnsi" w:hAnsiTheme="majorHAnsi" w:cstheme="majorHAnsi"/>
        </w:rPr>
        <w:t>S</w:t>
      </w:r>
      <w:r w:rsidRPr="007332B4">
        <w:rPr>
          <w:rFonts w:asciiTheme="majorHAnsi" w:hAnsiTheme="majorHAnsi" w:cstheme="majorHAnsi"/>
        </w:rPr>
        <w:t>1</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bCs/>
        </w:rPr>
      </w:pPr>
      <w:r w:rsidRPr="007332B4">
        <w:rPr>
          <w:rFonts w:asciiTheme="majorHAnsi" w:hAnsiTheme="majorHAnsi" w:cstheme="majorHAnsi"/>
          <w:b/>
          <w:bCs/>
        </w:rPr>
        <w:br w:type="page"/>
      </w:r>
    </w:p>
    <w:p w:rsidR="00BE3499" w:rsidRPr="007332B4" w:rsidRDefault="00BE3499" w:rsidP="00FA4C2B">
      <w:pPr>
        <w:jc w:val="both"/>
        <w:rPr>
          <w:rFonts w:asciiTheme="majorHAnsi" w:hAnsiTheme="majorHAnsi" w:cstheme="majorHAnsi"/>
        </w:rPr>
      </w:pPr>
    </w:p>
    <w:p w:rsidR="00BE3499" w:rsidRPr="007332B4" w:rsidRDefault="00BE3499"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SEMESTRE 4</w:t>
      </w:r>
    </w:p>
    <w:p w:rsidR="00BE3499" w:rsidRPr="007332B4" w:rsidRDefault="00BE3499"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ECTS 30</w:t>
      </w: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p>
    <w:p w:rsidR="00BE3499" w:rsidRPr="007332B4" w:rsidRDefault="004F613D" w:rsidP="00FA4C2B">
      <w:pPr>
        <w:jc w:val="center"/>
        <w:rPr>
          <w:rFonts w:asciiTheme="majorHAnsi" w:hAnsiTheme="majorHAnsi" w:cstheme="majorHAnsi"/>
          <w:b/>
          <w:bCs/>
        </w:rPr>
      </w:pPr>
      <w:r w:rsidRPr="007332B4">
        <w:rPr>
          <w:rFonts w:asciiTheme="majorHAnsi" w:hAnsiTheme="majorHAnsi" w:cstheme="majorHAnsi"/>
          <w:b/>
          <w:bCs/>
          <w:color w:val="FF0000"/>
          <w:sz w:val="32"/>
          <w:szCs w:val="32"/>
        </w:rPr>
        <w:t>D1 – Principes de la laïcité (CM)</w:t>
      </w:r>
      <w:r w:rsidRPr="007332B4">
        <w:rPr>
          <w:rFonts w:asciiTheme="majorHAnsi" w:hAnsiTheme="majorHAnsi" w:cstheme="majorHAnsi"/>
          <w:b/>
          <w:bCs/>
        </w:rPr>
        <w:t xml:space="preserve"> </w:t>
      </w:r>
    </w:p>
    <w:p w:rsidR="00BE3499" w:rsidRPr="007332B4" w:rsidRDefault="00BE3499"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6</w:t>
      </w:r>
    </w:p>
    <w:p w:rsidR="00BE3499" w:rsidRPr="007332B4" w:rsidRDefault="00BE3499" w:rsidP="00FA4C2B">
      <w:pPr>
        <w:jc w:val="center"/>
        <w:rPr>
          <w:rFonts w:asciiTheme="majorHAnsi" w:hAnsiTheme="majorHAnsi" w:cstheme="majorHAnsi"/>
        </w:rPr>
      </w:pPr>
    </w:p>
    <w:p w:rsidR="004F613D" w:rsidRPr="007332B4" w:rsidRDefault="004F613D" w:rsidP="00FA4C2B">
      <w:pPr>
        <w:jc w:val="center"/>
        <w:rPr>
          <w:rFonts w:asciiTheme="majorHAnsi" w:hAnsiTheme="majorHAnsi" w:cstheme="majorHAnsi"/>
        </w:rPr>
      </w:pPr>
      <w:r w:rsidRPr="007332B4">
        <w:rPr>
          <w:rFonts w:asciiTheme="majorHAnsi" w:hAnsiTheme="majorHAnsi" w:cstheme="majorHAnsi"/>
        </w:rPr>
        <w:t>(mutualisé avec master Philosophie, parcours philosophie politique et juridique)</w:t>
      </w:r>
    </w:p>
    <w:p w:rsidR="004F613D" w:rsidRPr="007332B4" w:rsidRDefault="004F613D"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b/>
          <w:color w:val="FF0000"/>
        </w:rPr>
      </w:pPr>
      <w:r w:rsidRPr="007332B4">
        <w:rPr>
          <w:rFonts w:asciiTheme="majorHAnsi" w:hAnsiTheme="majorHAnsi" w:cstheme="majorHAnsi"/>
          <w:b/>
          <w:color w:val="FF0000"/>
        </w:rPr>
        <w:t xml:space="preserve">Cours 1 – Théories politiques de la laïcité (12h) : </w:t>
      </w:r>
      <w:r w:rsidR="00AE22AB" w:rsidRPr="007332B4">
        <w:rPr>
          <w:rFonts w:asciiTheme="majorHAnsi" w:hAnsiTheme="majorHAnsi" w:cstheme="majorHAnsi"/>
          <w:b/>
          <w:color w:val="FF0000"/>
        </w:rPr>
        <w:t xml:space="preserve">Nicolas </w:t>
      </w:r>
      <w:proofErr w:type="spellStart"/>
      <w:r w:rsidR="00AE22AB" w:rsidRPr="007332B4">
        <w:rPr>
          <w:rFonts w:asciiTheme="majorHAnsi" w:hAnsiTheme="majorHAnsi" w:cstheme="majorHAnsi"/>
          <w:b/>
          <w:color w:val="FF0000"/>
        </w:rPr>
        <w:t>Nayfeld</w:t>
      </w:r>
      <w:proofErr w:type="spellEnd"/>
      <w:r w:rsidRPr="007332B4">
        <w:rPr>
          <w:rFonts w:asciiTheme="majorHAnsi" w:hAnsiTheme="majorHAnsi" w:cstheme="majorHAnsi"/>
          <w:b/>
          <w:color w:val="FF0000"/>
        </w:rPr>
        <w:t xml:space="preserve"> (Lyon 3)</w:t>
      </w:r>
    </w:p>
    <w:p w:rsidR="00AE22AB" w:rsidRPr="007332B4" w:rsidRDefault="00AE22AB" w:rsidP="00FA4C2B">
      <w:pPr>
        <w:pStyle w:val="xmsonormal"/>
        <w:spacing w:before="0" w:beforeAutospacing="0" w:after="0" w:afterAutospacing="0"/>
        <w:jc w:val="both"/>
        <w:rPr>
          <w:rFonts w:asciiTheme="majorHAnsi" w:hAnsiTheme="majorHAnsi" w:cstheme="majorHAnsi"/>
        </w:rPr>
      </w:pPr>
      <w:r w:rsidRPr="007332B4">
        <w:rPr>
          <w:rFonts w:asciiTheme="majorHAnsi" w:hAnsiTheme="majorHAnsi" w:cstheme="majorHAnsi"/>
        </w:rPr>
        <w:t>Le module « Théories politiques de la laïcité »cherche à clarifier le concept de laïcité : comment se distingue-t-elle de la tolérance, de la liberté de conscience, de la liberté de culte, de la sécularisation, de l’athéisme, etc. ? Il s’intéresse également à la justification de la laïcité. La séparation des Églises et de l’État doit-elle être stricte et absolue ? Repose-t-elle uniquement sur des considérations pragmatiques ou peut-elle être fondée sur des raisons philosophiques plus profondes ? Ce module explore enfin plus généralement les problèmes « théologico-politiques » : quels poids donner aux arguments religieux dans le débat public ? Comment l’État peut-il garantir la coexistence pacifique des différentes confessions religieuses et résoudre les éventuels conflits entre obligations légales, droits humains et interdits religieux ?</w:t>
      </w:r>
    </w:p>
    <w:p w:rsidR="004F613D" w:rsidRPr="007332B4" w:rsidRDefault="004F613D" w:rsidP="00FA4C2B">
      <w:pPr>
        <w:jc w:val="both"/>
        <w:rPr>
          <w:rFonts w:asciiTheme="majorHAnsi" w:hAnsiTheme="majorHAnsi" w:cstheme="majorHAnsi"/>
          <w:b/>
          <w:color w:val="FF0000"/>
        </w:rPr>
      </w:pPr>
    </w:p>
    <w:p w:rsidR="00AE22AB" w:rsidRPr="007332B4" w:rsidRDefault="00AE22AB" w:rsidP="00FA4C2B">
      <w:pPr>
        <w:jc w:val="both"/>
        <w:rPr>
          <w:rFonts w:asciiTheme="majorHAnsi" w:hAnsiTheme="majorHAnsi" w:cstheme="majorHAnsi"/>
          <w:b/>
          <w:color w:val="FF0000"/>
        </w:rPr>
      </w:pPr>
    </w:p>
    <w:p w:rsidR="004F613D" w:rsidRPr="007332B4" w:rsidRDefault="004F613D" w:rsidP="00FA4C2B">
      <w:pPr>
        <w:jc w:val="both"/>
        <w:rPr>
          <w:rFonts w:asciiTheme="majorHAnsi" w:hAnsiTheme="majorHAnsi" w:cstheme="majorHAnsi"/>
          <w:b/>
          <w:bCs/>
          <w:color w:val="FF0000"/>
        </w:rPr>
      </w:pPr>
      <w:r w:rsidRPr="007332B4">
        <w:rPr>
          <w:rFonts w:asciiTheme="majorHAnsi" w:hAnsiTheme="majorHAnsi" w:cstheme="majorHAnsi"/>
          <w:b/>
          <w:color w:val="FF0000"/>
        </w:rPr>
        <w:t>Cours 2 – Régime juridique de la laïcité (12h) : Maïlys Têtu (Lyon 3)</w:t>
      </w:r>
    </w:p>
    <w:p w:rsidR="00AE22AB" w:rsidRPr="007332B4" w:rsidRDefault="00AE22AB" w:rsidP="00FA4C2B">
      <w:pPr>
        <w:pStyle w:val="xmsonormal"/>
        <w:spacing w:before="0" w:beforeAutospacing="0" w:after="0" w:afterAutospacing="0"/>
        <w:jc w:val="both"/>
        <w:rPr>
          <w:rFonts w:asciiTheme="majorHAnsi" w:hAnsiTheme="majorHAnsi" w:cstheme="majorHAnsi"/>
        </w:rPr>
      </w:pPr>
      <w:r w:rsidRPr="007332B4">
        <w:rPr>
          <w:rFonts w:asciiTheme="majorHAnsi" w:hAnsiTheme="majorHAnsi" w:cstheme="majorHAnsi"/>
        </w:rPr>
        <w:t xml:space="preserve">Le module « Régimes juridiques de la laïcité </w:t>
      </w:r>
      <w:r w:rsidRPr="007332B4">
        <w:rPr>
          <w:rFonts w:asciiTheme="majorHAnsi" w:hAnsiTheme="majorHAnsi" w:cstheme="majorHAnsi"/>
          <w:lang w:val="fr-CA"/>
        </w:rPr>
        <w:t xml:space="preserve">envisage la signification proprement juridique de la laïcité à la française et la portée qu’elle revêt dans la vie de la cité. À l’aide d’une perspective à la fois comparatiste et historique, il s’agit d’abord de cerner les contours du principe de laïcité et de ses composantes, en tant qu’éléments structurants du système juridique et politique français. Cet effort de définition permettra ensuite d’en déterminer les implications concrètes : la laïcité vise à réaliser un équilibre, qu’il </w:t>
      </w:r>
      <w:proofErr w:type="spellStart"/>
      <w:r w:rsidRPr="007332B4">
        <w:rPr>
          <w:rFonts w:asciiTheme="majorHAnsi" w:hAnsiTheme="majorHAnsi" w:cstheme="majorHAnsi"/>
          <w:lang w:val="fr-CA"/>
        </w:rPr>
        <w:t>convienr</w:t>
      </w:r>
      <w:proofErr w:type="spellEnd"/>
      <w:r w:rsidRPr="007332B4">
        <w:rPr>
          <w:rFonts w:asciiTheme="majorHAnsi" w:hAnsiTheme="majorHAnsi" w:cstheme="majorHAnsi"/>
          <w:lang w:val="fr-CA"/>
        </w:rPr>
        <w:t xml:space="preserve"> d’analyser, entre la garantie de la liberté de pensée, de conscience et de religion d’une part, et la préservation de la neutralité confessionnelle de l’État, des pouvoirs publics et du service public d’autre part.</w:t>
      </w:r>
    </w:p>
    <w:p w:rsidR="00AE22AB" w:rsidRPr="007332B4" w:rsidRDefault="00AE22AB" w:rsidP="00FA4C2B">
      <w:pPr>
        <w:pStyle w:val="xmsonormal"/>
        <w:spacing w:before="0" w:beforeAutospacing="0" w:after="0" w:afterAutospacing="0"/>
        <w:rPr>
          <w:rFonts w:asciiTheme="majorHAnsi" w:hAnsiTheme="majorHAnsi" w:cstheme="majorHAnsi"/>
        </w:rPr>
      </w:pPr>
      <w:r w:rsidRPr="007332B4">
        <w:rPr>
          <w:rFonts w:asciiTheme="majorHAnsi" w:hAnsiTheme="majorHAnsi" w:cstheme="majorHAnsi"/>
          <w:lang w:val="fr-CA"/>
        </w:rPr>
        <w:t> </w:t>
      </w:r>
    </w:p>
    <w:p w:rsidR="00AE22AB" w:rsidRPr="007332B4" w:rsidRDefault="00AE22AB" w:rsidP="00FA4C2B">
      <w:pPr>
        <w:pStyle w:val="xmsonormal"/>
        <w:spacing w:before="0" w:beforeAutospacing="0" w:after="0" w:afterAutospacing="0"/>
        <w:rPr>
          <w:rFonts w:asciiTheme="majorHAnsi" w:hAnsiTheme="majorHAnsi" w:cstheme="majorHAnsi"/>
          <w:b/>
        </w:rPr>
      </w:pPr>
      <w:r w:rsidRPr="007332B4">
        <w:rPr>
          <w:rFonts w:asciiTheme="majorHAnsi" w:hAnsiTheme="majorHAnsi" w:cstheme="majorHAnsi"/>
          <w:b/>
          <w:lang w:val="fr-CA"/>
        </w:rPr>
        <w:t>Bibliographie</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rPr>
        <w:t>APPEP, </w:t>
      </w:r>
      <w:r w:rsidRPr="007332B4">
        <w:rPr>
          <w:rFonts w:asciiTheme="majorHAnsi" w:hAnsiTheme="majorHAnsi" w:cstheme="majorHAnsi"/>
          <w:i/>
          <w:iCs/>
        </w:rPr>
        <w:t>La laïcité par les textes</w:t>
      </w:r>
      <w:r w:rsidRPr="007332B4">
        <w:rPr>
          <w:rFonts w:asciiTheme="majorHAnsi" w:hAnsiTheme="majorHAnsi" w:cstheme="majorHAnsi"/>
        </w:rPr>
        <w:t>, en ligne, 2015</w:t>
      </w:r>
      <w:r w:rsidRPr="007332B4">
        <w:rPr>
          <w:rFonts w:asciiTheme="majorHAnsi" w:hAnsiTheme="majorHAnsi" w:cstheme="majorHAnsi"/>
          <w:i/>
          <w:iCs/>
        </w:rPr>
        <w:t> </w:t>
      </w:r>
      <w:r w:rsidRPr="007332B4">
        <w:rPr>
          <w:rFonts w:asciiTheme="majorHAnsi" w:hAnsiTheme="majorHAnsi" w:cstheme="majorHAnsi"/>
        </w:rPr>
        <w:t>: </w:t>
      </w:r>
      <w:hyperlink r:id="rId11" w:tgtFrame="_blank" w:history="1">
        <w:r w:rsidRPr="007332B4">
          <w:rPr>
            <w:rStyle w:val="Lienhypertexte"/>
            <w:rFonts w:asciiTheme="majorHAnsi" w:eastAsia="Arial" w:hAnsiTheme="majorHAnsi" w:cstheme="majorHAnsi"/>
            <w:color w:val="000080"/>
          </w:rPr>
          <w:t>https://www.appep.net/table-des-matieres/</w:t>
        </w:r>
      </w:hyperlink>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Baubérot Jean, </w:t>
      </w:r>
      <w:r w:rsidRPr="007332B4">
        <w:rPr>
          <w:rFonts w:asciiTheme="majorHAnsi" w:hAnsiTheme="majorHAnsi" w:cstheme="majorHAnsi"/>
          <w:i/>
          <w:iCs/>
          <w:lang w:val="fr-CA"/>
        </w:rPr>
        <w:t>Histoire de la laïcité en France</w:t>
      </w:r>
      <w:r w:rsidRPr="007332B4">
        <w:rPr>
          <w:rFonts w:asciiTheme="majorHAnsi" w:hAnsiTheme="majorHAnsi" w:cstheme="majorHAnsi"/>
          <w:lang w:val="fr-CA"/>
        </w:rPr>
        <w:t>, Paris, PUF, Que sais-</w:t>
      </w:r>
      <w:proofErr w:type="gramStart"/>
      <w:r w:rsidRPr="007332B4">
        <w:rPr>
          <w:rFonts w:asciiTheme="majorHAnsi" w:hAnsiTheme="majorHAnsi" w:cstheme="majorHAnsi"/>
          <w:lang w:val="fr-CA"/>
        </w:rPr>
        <w:t>je ?,</w:t>
      </w:r>
      <w:proofErr w:type="gramEnd"/>
      <w:r w:rsidRPr="007332B4">
        <w:rPr>
          <w:rFonts w:asciiTheme="majorHAnsi" w:hAnsiTheme="majorHAnsi" w:cstheme="majorHAnsi"/>
          <w:lang w:val="fr-CA"/>
        </w:rPr>
        <w:t xml:space="preserve"> 2021.</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proofErr w:type="spellStart"/>
      <w:r w:rsidRPr="007332B4">
        <w:rPr>
          <w:rFonts w:asciiTheme="majorHAnsi" w:hAnsiTheme="majorHAnsi" w:cstheme="majorHAnsi"/>
          <w:lang w:val="fr-CA"/>
        </w:rPr>
        <w:t>Calvès</w:t>
      </w:r>
      <w:proofErr w:type="spellEnd"/>
      <w:r w:rsidRPr="007332B4">
        <w:rPr>
          <w:rFonts w:asciiTheme="majorHAnsi" w:hAnsiTheme="majorHAnsi" w:cstheme="majorHAnsi"/>
          <w:lang w:val="fr-CA"/>
        </w:rPr>
        <w:t xml:space="preserve"> Gwenaële, </w:t>
      </w:r>
      <w:r w:rsidRPr="007332B4">
        <w:rPr>
          <w:rFonts w:asciiTheme="majorHAnsi" w:hAnsiTheme="majorHAnsi" w:cstheme="majorHAnsi"/>
          <w:i/>
          <w:iCs/>
          <w:lang w:val="fr-CA"/>
        </w:rPr>
        <w:t>La laïcité</w:t>
      </w:r>
      <w:r w:rsidRPr="007332B4">
        <w:rPr>
          <w:rFonts w:asciiTheme="majorHAnsi" w:hAnsiTheme="majorHAnsi" w:cstheme="majorHAnsi"/>
          <w:lang w:val="fr-CA"/>
        </w:rPr>
        <w:t>, Paris, La Découverte, 2022.</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Gauchet Marcel. </w:t>
      </w:r>
      <w:r w:rsidRPr="007332B4">
        <w:rPr>
          <w:rFonts w:asciiTheme="majorHAnsi" w:hAnsiTheme="majorHAnsi" w:cstheme="majorHAnsi"/>
          <w:i/>
          <w:iCs/>
          <w:lang w:val="fr-CA"/>
        </w:rPr>
        <w:t>La Religion dans la démocratie</w:t>
      </w:r>
      <w:r w:rsidRPr="007332B4">
        <w:rPr>
          <w:rFonts w:asciiTheme="majorHAnsi" w:hAnsiTheme="majorHAnsi" w:cstheme="majorHAnsi"/>
          <w:lang w:val="fr-CA"/>
        </w:rPr>
        <w:t>. Paris, Gallimard, 1998.</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Jaume Lucien, </w:t>
      </w:r>
      <w:r w:rsidRPr="007332B4">
        <w:rPr>
          <w:rFonts w:asciiTheme="majorHAnsi" w:hAnsiTheme="majorHAnsi" w:cstheme="majorHAnsi"/>
          <w:i/>
          <w:iCs/>
          <w:lang w:val="fr-CA"/>
        </w:rPr>
        <w:t>L’Éternel défi. L’État et les religions en France, des origines à nos jours</w:t>
      </w:r>
      <w:r w:rsidRPr="007332B4">
        <w:rPr>
          <w:rFonts w:asciiTheme="majorHAnsi" w:hAnsiTheme="majorHAnsi" w:cstheme="majorHAnsi"/>
          <w:lang w:val="fr-CA"/>
        </w:rPr>
        <w:t>, Paris, Tallandier, 2022.</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proofErr w:type="spellStart"/>
      <w:r w:rsidRPr="007332B4">
        <w:rPr>
          <w:rFonts w:asciiTheme="majorHAnsi" w:hAnsiTheme="majorHAnsi" w:cstheme="majorHAnsi"/>
          <w:lang w:val="fr-CA"/>
        </w:rPr>
        <w:t>Kintzler</w:t>
      </w:r>
      <w:proofErr w:type="spellEnd"/>
      <w:r w:rsidRPr="007332B4">
        <w:rPr>
          <w:rFonts w:asciiTheme="majorHAnsi" w:hAnsiTheme="majorHAnsi" w:cstheme="majorHAnsi"/>
          <w:lang w:val="fr-CA"/>
        </w:rPr>
        <w:t xml:space="preserve"> Catherine, </w:t>
      </w:r>
      <w:r w:rsidRPr="007332B4">
        <w:rPr>
          <w:rFonts w:asciiTheme="majorHAnsi" w:hAnsiTheme="majorHAnsi" w:cstheme="majorHAnsi"/>
          <w:i/>
          <w:iCs/>
          <w:lang w:val="fr-CA"/>
        </w:rPr>
        <w:t xml:space="preserve">Qu’est-ce que la </w:t>
      </w:r>
      <w:proofErr w:type="gramStart"/>
      <w:r w:rsidRPr="007332B4">
        <w:rPr>
          <w:rFonts w:asciiTheme="majorHAnsi" w:hAnsiTheme="majorHAnsi" w:cstheme="majorHAnsi"/>
          <w:i/>
          <w:iCs/>
          <w:lang w:val="fr-CA"/>
        </w:rPr>
        <w:t>laïcité ?</w:t>
      </w:r>
      <w:r w:rsidRPr="007332B4">
        <w:rPr>
          <w:rFonts w:asciiTheme="majorHAnsi" w:hAnsiTheme="majorHAnsi" w:cstheme="majorHAnsi"/>
          <w:lang w:val="fr-CA"/>
        </w:rPr>
        <w:t>,</w:t>
      </w:r>
      <w:proofErr w:type="gramEnd"/>
      <w:r w:rsidRPr="007332B4">
        <w:rPr>
          <w:rFonts w:asciiTheme="majorHAnsi" w:hAnsiTheme="majorHAnsi" w:cstheme="majorHAnsi"/>
          <w:lang w:val="fr-CA"/>
        </w:rPr>
        <w:t xml:space="preserve"> Paris, Vrin, 2007.</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Laborde Cécile, </w:t>
      </w:r>
      <w:r w:rsidRPr="007332B4">
        <w:rPr>
          <w:rFonts w:asciiTheme="majorHAnsi" w:hAnsiTheme="majorHAnsi" w:cstheme="majorHAnsi"/>
          <w:i/>
          <w:iCs/>
          <w:lang w:val="fr-CA"/>
        </w:rPr>
        <w:t>Français, encore un effort pour être républicains !</w:t>
      </w:r>
      <w:r w:rsidRPr="007332B4">
        <w:rPr>
          <w:rFonts w:asciiTheme="majorHAnsi" w:hAnsiTheme="majorHAnsi" w:cstheme="majorHAnsi"/>
          <w:lang w:val="fr-CA"/>
        </w:rPr>
        <w:t> Paris, Seuil, 2010.</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lastRenderedPageBreak/>
        <w:t>Locke John, </w:t>
      </w:r>
      <w:r w:rsidRPr="007332B4">
        <w:rPr>
          <w:rFonts w:asciiTheme="majorHAnsi" w:hAnsiTheme="majorHAnsi" w:cstheme="majorHAnsi"/>
          <w:i/>
          <w:iCs/>
          <w:lang w:val="fr-CA"/>
        </w:rPr>
        <w:t>Lettre sur la tolérance</w:t>
      </w:r>
      <w:r w:rsidRPr="007332B4">
        <w:rPr>
          <w:rFonts w:asciiTheme="majorHAnsi" w:hAnsiTheme="majorHAnsi" w:cstheme="majorHAnsi"/>
          <w:lang w:val="fr-CA"/>
        </w:rPr>
        <w:t> (1686). Paris, GF Flammarion, 1992.</w:t>
      </w:r>
    </w:p>
    <w:p w:rsidR="00AE22AB" w:rsidRPr="007332B4" w:rsidRDefault="00AE22AB" w:rsidP="00FA4C2B">
      <w:pPr>
        <w:pStyle w:val="xmsonormal"/>
        <w:spacing w:before="0" w:beforeAutospacing="0" w:after="0" w:afterAutospacing="0"/>
        <w:ind w:left="567"/>
        <w:jc w:val="both"/>
        <w:rPr>
          <w:rFonts w:asciiTheme="majorHAnsi" w:hAnsiTheme="majorHAnsi" w:cstheme="majorHAnsi"/>
          <w:lang w:val="fr-CA"/>
        </w:rPr>
      </w:pPr>
      <w:proofErr w:type="spellStart"/>
      <w:r w:rsidRPr="007332B4">
        <w:rPr>
          <w:rFonts w:asciiTheme="majorHAnsi" w:hAnsiTheme="majorHAnsi" w:cstheme="majorHAnsi"/>
          <w:lang w:val="fr-CA"/>
        </w:rPr>
        <w:t>Peña</w:t>
      </w:r>
      <w:proofErr w:type="spellEnd"/>
      <w:r w:rsidRPr="007332B4">
        <w:rPr>
          <w:rFonts w:asciiTheme="majorHAnsi" w:hAnsiTheme="majorHAnsi" w:cstheme="majorHAnsi"/>
          <w:lang w:val="fr-CA"/>
        </w:rPr>
        <w:t>-Ruiz Henri, </w:t>
      </w:r>
      <w:r w:rsidRPr="007332B4">
        <w:rPr>
          <w:rFonts w:asciiTheme="majorHAnsi" w:hAnsiTheme="majorHAnsi" w:cstheme="majorHAnsi"/>
          <w:i/>
          <w:iCs/>
          <w:lang w:val="fr-CA"/>
        </w:rPr>
        <w:t>Qu’est-ce que la laïcité</w:t>
      </w:r>
      <w:r w:rsidRPr="007332B4">
        <w:rPr>
          <w:rFonts w:asciiTheme="majorHAnsi" w:hAnsiTheme="majorHAnsi" w:cstheme="majorHAnsi"/>
          <w:lang w:val="fr-CA"/>
        </w:rPr>
        <w:t> ? Paris, Gallimard, 2003.</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proofErr w:type="spellStart"/>
      <w:r w:rsidRPr="007332B4">
        <w:rPr>
          <w:rFonts w:asciiTheme="majorHAnsi" w:hAnsiTheme="majorHAnsi" w:cstheme="majorHAnsi"/>
          <w:lang w:val="fr-CA"/>
        </w:rPr>
        <w:t>Peña</w:t>
      </w:r>
      <w:proofErr w:type="spellEnd"/>
      <w:r w:rsidRPr="007332B4">
        <w:rPr>
          <w:rFonts w:asciiTheme="majorHAnsi" w:hAnsiTheme="majorHAnsi" w:cstheme="majorHAnsi"/>
          <w:lang w:val="fr-CA"/>
        </w:rPr>
        <w:t>-Ruiz Henri</w:t>
      </w:r>
      <w:r w:rsidRPr="007332B4">
        <w:rPr>
          <w:rFonts w:asciiTheme="majorHAnsi" w:hAnsiTheme="majorHAnsi" w:cstheme="majorHAnsi"/>
        </w:rPr>
        <w:t>,</w:t>
      </w:r>
      <w:r w:rsidRPr="007332B4">
        <w:rPr>
          <w:rFonts w:asciiTheme="majorHAnsi" w:hAnsiTheme="majorHAnsi" w:cstheme="majorHAnsi"/>
          <w:i/>
          <w:iCs/>
        </w:rPr>
        <w:t> La laïcité</w:t>
      </w:r>
      <w:r w:rsidRPr="007332B4">
        <w:rPr>
          <w:rFonts w:asciiTheme="majorHAnsi" w:hAnsiTheme="majorHAnsi" w:cstheme="majorHAnsi"/>
        </w:rPr>
        <w:t>, Paris : GF Flammarion, 2003</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Philip-Gay Mathilde, </w:t>
      </w:r>
      <w:r w:rsidRPr="007332B4">
        <w:rPr>
          <w:rFonts w:asciiTheme="majorHAnsi" w:hAnsiTheme="majorHAnsi" w:cstheme="majorHAnsi"/>
          <w:i/>
          <w:iCs/>
          <w:lang w:val="fr-CA"/>
        </w:rPr>
        <w:t>Droit de la laïcité</w:t>
      </w:r>
      <w:r w:rsidRPr="007332B4">
        <w:rPr>
          <w:rFonts w:asciiTheme="majorHAnsi" w:hAnsiTheme="majorHAnsi" w:cstheme="majorHAnsi"/>
          <w:lang w:val="fr-CA"/>
        </w:rPr>
        <w:t>, Paris, Ellipses, 2016.</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Spinoza Baruch. </w:t>
      </w:r>
      <w:r w:rsidRPr="007332B4">
        <w:rPr>
          <w:rFonts w:asciiTheme="majorHAnsi" w:hAnsiTheme="majorHAnsi" w:cstheme="majorHAnsi"/>
          <w:i/>
          <w:iCs/>
          <w:lang w:val="fr-CA"/>
        </w:rPr>
        <w:t>Traité Théologico-Politique</w:t>
      </w:r>
      <w:r w:rsidRPr="007332B4">
        <w:rPr>
          <w:rFonts w:asciiTheme="majorHAnsi" w:hAnsiTheme="majorHAnsi" w:cstheme="majorHAnsi"/>
          <w:lang w:val="fr-CA"/>
        </w:rPr>
        <w:t> (1670), Paris, Presses universitaires de France, 2012.</w:t>
      </w:r>
    </w:p>
    <w:p w:rsidR="00AE22AB" w:rsidRPr="007332B4" w:rsidRDefault="00AE22AB" w:rsidP="00FA4C2B">
      <w:pPr>
        <w:pStyle w:val="xmsonormal"/>
        <w:spacing w:before="0" w:beforeAutospacing="0" w:after="0" w:afterAutospacing="0"/>
        <w:ind w:left="567"/>
        <w:jc w:val="both"/>
        <w:rPr>
          <w:rFonts w:asciiTheme="majorHAnsi" w:hAnsiTheme="majorHAnsi" w:cstheme="majorHAnsi"/>
        </w:rPr>
      </w:pPr>
      <w:r w:rsidRPr="007332B4">
        <w:rPr>
          <w:rFonts w:asciiTheme="majorHAnsi" w:hAnsiTheme="majorHAnsi" w:cstheme="majorHAnsi"/>
          <w:lang w:val="fr-CA"/>
        </w:rPr>
        <w:t>Taylor Charles et Jocelyn Maclure. </w:t>
      </w:r>
      <w:r w:rsidRPr="007332B4">
        <w:rPr>
          <w:rFonts w:asciiTheme="majorHAnsi" w:hAnsiTheme="majorHAnsi" w:cstheme="majorHAnsi"/>
          <w:i/>
          <w:iCs/>
          <w:lang w:val="fr-CA"/>
        </w:rPr>
        <w:t>Laïcité et liberté de conscience</w:t>
      </w:r>
      <w:r w:rsidRPr="007332B4">
        <w:rPr>
          <w:rFonts w:asciiTheme="majorHAnsi" w:hAnsiTheme="majorHAnsi" w:cstheme="majorHAnsi"/>
          <w:lang w:val="fr-CA"/>
        </w:rPr>
        <w:t>, Paris, La Découverte, 2010.</w:t>
      </w:r>
    </w:p>
    <w:p w:rsidR="00AE22AB" w:rsidRPr="007332B4" w:rsidRDefault="00AE22AB" w:rsidP="00FA4C2B">
      <w:pPr>
        <w:pStyle w:val="xmsonormal"/>
        <w:spacing w:before="0" w:beforeAutospacing="0" w:after="0" w:afterAutospacing="0"/>
        <w:ind w:left="567"/>
        <w:rPr>
          <w:rFonts w:asciiTheme="majorHAnsi" w:hAnsiTheme="majorHAnsi" w:cstheme="majorHAnsi"/>
        </w:rPr>
      </w:pPr>
      <w:proofErr w:type="spellStart"/>
      <w:r w:rsidRPr="007332B4">
        <w:rPr>
          <w:rFonts w:asciiTheme="majorHAnsi" w:hAnsiTheme="majorHAnsi" w:cstheme="majorHAnsi"/>
          <w:lang w:val="fr-CA"/>
        </w:rPr>
        <w:t>Walzer</w:t>
      </w:r>
      <w:proofErr w:type="spellEnd"/>
      <w:r w:rsidRPr="007332B4">
        <w:rPr>
          <w:rFonts w:asciiTheme="majorHAnsi" w:hAnsiTheme="majorHAnsi" w:cstheme="majorHAnsi"/>
        </w:rPr>
        <w:t>, Michael. </w:t>
      </w:r>
      <w:r w:rsidRPr="007332B4">
        <w:rPr>
          <w:rFonts w:asciiTheme="majorHAnsi" w:hAnsiTheme="majorHAnsi" w:cstheme="majorHAnsi"/>
          <w:i/>
          <w:iCs/>
        </w:rPr>
        <w:t>Traité sur la tolérance</w:t>
      </w:r>
      <w:r w:rsidRPr="007332B4">
        <w:rPr>
          <w:rFonts w:asciiTheme="majorHAnsi" w:hAnsiTheme="majorHAnsi" w:cstheme="majorHAnsi"/>
        </w:rPr>
        <w:t xml:space="preserve">, trad. </w:t>
      </w:r>
      <w:proofErr w:type="spellStart"/>
      <w:r w:rsidRPr="007332B4">
        <w:rPr>
          <w:rFonts w:asciiTheme="majorHAnsi" w:hAnsiTheme="majorHAnsi" w:cstheme="majorHAnsi"/>
        </w:rPr>
        <w:t>fr</w:t>
      </w:r>
      <w:proofErr w:type="spellEnd"/>
      <w:r w:rsidRPr="007332B4">
        <w:rPr>
          <w:rFonts w:asciiTheme="majorHAnsi" w:hAnsiTheme="majorHAnsi" w:cstheme="majorHAnsi"/>
        </w:rPr>
        <w:t xml:space="preserve"> C. </w:t>
      </w:r>
      <w:proofErr w:type="spellStart"/>
      <w:r w:rsidRPr="007332B4">
        <w:rPr>
          <w:rFonts w:asciiTheme="majorHAnsi" w:hAnsiTheme="majorHAnsi" w:cstheme="majorHAnsi"/>
        </w:rPr>
        <w:t>Hutner</w:t>
      </w:r>
      <w:proofErr w:type="spellEnd"/>
      <w:r w:rsidRPr="007332B4">
        <w:rPr>
          <w:rFonts w:asciiTheme="majorHAnsi" w:hAnsiTheme="majorHAnsi" w:cstheme="majorHAnsi"/>
        </w:rPr>
        <w:t>, Paris, Gallimard, 1998</w:t>
      </w:r>
      <w:r w:rsidRPr="007332B4">
        <w:rPr>
          <w:rFonts w:asciiTheme="majorHAnsi" w:hAnsiTheme="majorHAnsi" w:cstheme="majorHAnsi"/>
          <w:lang w:val="fr-CA"/>
        </w:rPr>
        <w:t>.</w:t>
      </w:r>
    </w:p>
    <w:p w:rsidR="00BE3499" w:rsidRPr="007332B4" w:rsidRDefault="00BE3499" w:rsidP="00FA4C2B">
      <w:pPr>
        <w:pStyle w:val="xmsonormal"/>
        <w:spacing w:before="0" w:beforeAutospacing="0" w:after="0" w:afterAutospacing="0"/>
        <w:rPr>
          <w:rFonts w:asciiTheme="majorHAnsi" w:hAnsiTheme="majorHAnsi" w:cstheme="majorHAnsi"/>
          <w:lang w:val="fr-CA"/>
        </w:rPr>
      </w:pPr>
    </w:p>
    <w:p w:rsidR="00AE22AB" w:rsidRPr="007332B4" w:rsidRDefault="00AE22AB" w:rsidP="00FA4C2B">
      <w:pPr>
        <w:pStyle w:val="xmsonormal"/>
        <w:spacing w:before="0" w:beforeAutospacing="0" w:after="0" w:afterAutospacing="0"/>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D2 – Séminaire d’histoire des religions</w:t>
      </w:r>
    </w:p>
    <w:p w:rsidR="004F613D" w:rsidRPr="007332B4" w:rsidRDefault="004F613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ECTS 3</w:t>
      </w:r>
    </w:p>
    <w:p w:rsidR="00BE3499" w:rsidRPr="007332B4" w:rsidRDefault="00BE349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Séminaire de l’axe « Religions et croyances » du LARHRA</w:t>
      </w:r>
    </w:p>
    <w:p w:rsidR="004F613D" w:rsidRPr="007332B4" w:rsidRDefault="004F613D"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BE3499" w:rsidRPr="007332B4" w:rsidRDefault="00BE3499" w:rsidP="00FA4C2B">
      <w:pPr>
        <w:jc w:val="both"/>
        <w:rPr>
          <w:rFonts w:asciiTheme="majorHAnsi" w:hAnsiTheme="majorHAnsi" w:cstheme="majorHAnsi"/>
        </w:rPr>
      </w:pP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bCs/>
          <w:color w:val="FF0000"/>
          <w:sz w:val="32"/>
          <w:szCs w:val="32"/>
        </w:rPr>
        <w:t>D3 – Mémoire de recherche</w:t>
      </w:r>
    </w:p>
    <w:p w:rsidR="004F613D" w:rsidRPr="007332B4" w:rsidRDefault="004F613D" w:rsidP="00FA4C2B">
      <w:pPr>
        <w:jc w:val="center"/>
        <w:rPr>
          <w:rFonts w:asciiTheme="majorHAnsi" w:hAnsiTheme="majorHAnsi" w:cstheme="majorHAnsi"/>
          <w:b/>
          <w:bCs/>
          <w:color w:val="FF0000"/>
          <w:sz w:val="32"/>
          <w:szCs w:val="32"/>
        </w:rPr>
      </w:pPr>
      <w:r w:rsidRPr="007332B4">
        <w:rPr>
          <w:rFonts w:asciiTheme="majorHAnsi" w:hAnsiTheme="majorHAnsi" w:cstheme="majorHAnsi"/>
          <w:b/>
          <w:color w:val="FF0000"/>
          <w:sz w:val="32"/>
          <w:szCs w:val="32"/>
        </w:rPr>
        <w:t>ECTS 21</w:t>
      </w:r>
    </w:p>
    <w:p w:rsidR="00BE3499" w:rsidRPr="007332B4" w:rsidRDefault="00BE3499" w:rsidP="00FA4C2B">
      <w:pPr>
        <w:jc w:val="both"/>
        <w:rPr>
          <w:rFonts w:asciiTheme="majorHAnsi" w:hAnsiTheme="majorHAnsi" w:cstheme="majorHAnsi"/>
        </w:rPr>
      </w:pPr>
    </w:p>
    <w:p w:rsidR="004F613D" w:rsidRPr="007332B4" w:rsidRDefault="004F613D" w:rsidP="00FA4C2B">
      <w:pPr>
        <w:jc w:val="both"/>
        <w:rPr>
          <w:rFonts w:asciiTheme="majorHAnsi" w:hAnsiTheme="majorHAnsi" w:cstheme="majorHAnsi"/>
        </w:rPr>
      </w:pPr>
      <w:r w:rsidRPr="007332B4">
        <w:rPr>
          <w:rFonts w:asciiTheme="majorHAnsi" w:hAnsiTheme="majorHAnsi" w:cstheme="majorHAnsi"/>
        </w:rPr>
        <w:t>Il est remplacé par un rapport de stage dans le cas d’un stage professionnel de 4 mois</w:t>
      </w:r>
    </w:p>
    <w:p w:rsidR="004F613D" w:rsidRPr="007332B4" w:rsidRDefault="004F613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b/>
          <w:bCs/>
          <w:sz w:val="28"/>
          <w:szCs w:val="28"/>
        </w:rPr>
        <w:br w:type="column"/>
      </w:r>
    </w:p>
    <w:p w:rsidR="00ED7AED" w:rsidRPr="007332B4" w:rsidRDefault="00ED7AED"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 xml:space="preserve">MODALITES </w:t>
      </w:r>
    </w:p>
    <w:p w:rsidR="00ED7AED" w:rsidRPr="007332B4" w:rsidRDefault="00ED7AED"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 xml:space="preserve">CONTROLE </w:t>
      </w:r>
    </w:p>
    <w:p w:rsidR="00ED7AED" w:rsidRPr="007332B4" w:rsidRDefault="00ED7AED" w:rsidP="00FA4C2B">
      <w:pPr>
        <w:pBdr>
          <w:top w:val="single" w:sz="4" w:space="1" w:color="auto"/>
          <w:left w:val="single" w:sz="4" w:space="4" w:color="auto"/>
          <w:bottom w:val="single" w:sz="4" w:space="1" w:color="auto"/>
          <w:right w:val="single" w:sz="4" w:space="4" w:color="auto"/>
        </w:pBd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DES CONNAISSANCES</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SEMESTRE 1</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INTRODUCTION A L'ETUDE DES RELIGIONS ET DE LA LAICITE</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41BKAA01 CM Les sciences des religions et de la laïcité : oral 20 mn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41BKAA02 CM Géopolitique contemporaine des religions : oral 20 mn</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LES TEXTES SACRES ET LEUR INTERPRETATION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41BKAB01 CM Judaïsme et christianisme : oral 20 mn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41BKAB02 CM Islam et autres religions : oral 20 mn</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IDENTITE ET MEMOIRE DANS LES MONOTHEISMES</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41BKAC01 CM Thème annualisé : Ecrit terminal</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41BKAC02 CM Thème annualisé : Ecrit terminal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RELIGION ET SECULARISATION : IDEES, ARGUMENTS, CONCEPTS</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41BKAD01 CM Thème annualisé : Ecrit terminal</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41BKAC02 CM Thème annualisé : Ecrit terminal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METHODOLOGIE</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41BKAE01 TD Recherche documentaire : écrit 40 mn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41BKAE02 TD Lieux et moyens de la recherche : ass</w:t>
      </w:r>
      <w:r w:rsidR="001E1BCC" w:rsidRPr="007332B4">
        <w:rPr>
          <w:rFonts w:asciiTheme="majorHAnsi" w:hAnsiTheme="majorHAnsi" w:cstheme="majorHAnsi"/>
        </w:rPr>
        <w:t>iduité</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LV ANGLAIS</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41BKAF01 TD Anglais : «écrit/oral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SEMESTRE 2</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RELIGION, PRATIQUES, GENRE</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42BKAA01 CM Pratiquer la religion : oral terminal 20 mn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42BKAA02 CM Genre et religion : écrit terminal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RELIGION, SAVOIRS ET EDUCATION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42BKAB01 CM Savoirs et enjeux intellectuels : oral terminal 20 mn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42BKAB02 CM Education et religion : écrit terminal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lastRenderedPageBreak/>
        <w:t>UE PRE-MEMOIRE</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Présentation devant l’enseignant responsable du mémoire, oral 30 mn</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PROFESSIONNALISATION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42BKAD01 ST Stage court : rédaction d’un rapport de stage présenté devant un jury formé des deux responsables du master (oral 30 mn)</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42BKAD02 ST Conférences et visites : présence</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 xml:space="preserve">UE </w:t>
      </w:r>
      <w:proofErr w:type="spellStart"/>
      <w:r w:rsidRPr="007332B4">
        <w:rPr>
          <w:rFonts w:asciiTheme="majorHAnsi" w:hAnsiTheme="majorHAnsi" w:cstheme="majorHAnsi"/>
        </w:rPr>
        <w:t>UE</w:t>
      </w:r>
      <w:proofErr w:type="spellEnd"/>
      <w:r w:rsidRPr="007332B4">
        <w:rPr>
          <w:rFonts w:asciiTheme="majorHAnsi" w:hAnsiTheme="majorHAnsi" w:cstheme="majorHAnsi"/>
        </w:rPr>
        <w:t xml:space="preserve"> LIBRE</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42BKAE01 JE Séminaire de l'ISERL ; en fonction du séminaire choisi</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LV ANGLAIS</w:t>
      </w:r>
    </w:p>
    <w:p w:rsidR="00ED7AED" w:rsidRPr="007332B4" w:rsidRDefault="00ED7AED" w:rsidP="00FA4C2B">
      <w:pPr>
        <w:pStyle w:val="Paragraphedeliste"/>
        <w:numPr>
          <w:ilvl w:val="0"/>
          <w:numId w:val="10"/>
        </w:numPr>
        <w:jc w:val="both"/>
        <w:rPr>
          <w:rFonts w:asciiTheme="majorHAnsi" w:hAnsiTheme="majorHAnsi" w:cstheme="majorHAnsi"/>
        </w:rPr>
      </w:pPr>
      <w:r w:rsidRPr="007332B4">
        <w:rPr>
          <w:rFonts w:asciiTheme="majorHAnsi" w:hAnsiTheme="majorHAnsi" w:cstheme="majorHAnsi"/>
        </w:rPr>
        <w:t>42BKAF01 TD Anglais : deux oraux</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SEMESTRE 3</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RELIGION, MONDIALISATION, REPRESENTATIONS</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53BKAA01 CM Religions et images : réalisation d’un film</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53BKAA02 CM Circulation et mondialisation : écrit terminal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RELIGION, SOCIETES ET POLITIQUE</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53BKAB01 CM Minorités religieuses, altérité, dialogue : oraux 20 mn</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53BKAB02 CM Religion et politique : oraux 20 mn</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METHODOLOGIE</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53BKAC01 TD Note de synthèse : écrit 40 mn</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53BKAC02 TD Préparation du mémoire : simple présence</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LV ANGLAIS</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53BKAE01 TD Anglais : Oral/écrit terminal</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p>
    <w:p w:rsidR="00ED7AED" w:rsidRPr="007332B4" w:rsidRDefault="00ED7AED" w:rsidP="00FA4C2B">
      <w:pPr>
        <w:jc w:val="center"/>
        <w:rPr>
          <w:rFonts w:asciiTheme="majorHAnsi" w:hAnsiTheme="majorHAnsi" w:cstheme="majorHAnsi"/>
          <w:b/>
          <w:color w:val="FF0000"/>
          <w:sz w:val="32"/>
          <w:szCs w:val="32"/>
        </w:rPr>
      </w:pPr>
      <w:r w:rsidRPr="007332B4">
        <w:rPr>
          <w:rFonts w:asciiTheme="majorHAnsi" w:hAnsiTheme="majorHAnsi" w:cstheme="majorHAnsi"/>
          <w:b/>
          <w:color w:val="FF0000"/>
          <w:sz w:val="32"/>
          <w:szCs w:val="32"/>
        </w:rPr>
        <w:t>SEMESTRE 4</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PRINCIPES DE LA LAICITE</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54BKAA01 TD Théorie politiques de la laïcité : oraux 20 mn</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54BKAA02 CM Régime juridique de la laïcité : oraux 20 mn</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SEMINAIRE D'HISTOIRE DES RELIGIONS</w:t>
      </w:r>
    </w:p>
    <w:p w:rsidR="00ED7AED"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Fiche rendu à l’enseignant qui dirige le mémoire</w:t>
      </w:r>
    </w:p>
    <w:p w:rsidR="00ED7AED" w:rsidRPr="007332B4" w:rsidRDefault="00ED7AED" w:rsidP="00FA4C2B">
      <w:pPr>
        <w:jc w:val="both"/>
        <w:rPr>
          <w:rFonts w:asciiTheme="majorHAnsi" w:hAnsiTheme="majorHAnsi" w:cstheme="majorHAnsi"/>
        </w:rPr>
      </w:pPr>
    </w:p>
    <w:p w:rsidR="00ED7AED" w:rsidRPr="007332B4" w:rsidRDefault="00ED7AED" w:rsidP="00FA4C2B">
      <w:pPr>
        <w:jc w:val="both"/>
        <w:rPr>
          <w:rFonts w:asciiTheme="majorHAnsi" w:hAnsiTheme="majorHAnsi" w:cstheme="majorHAnsi"/>
        </w:rPr>
      </w:pPr>
      <w:r w:rsidRPr="007332B4">
        <w:rPr>
          <w:rFonts w:asciiTheme="majorHAnsi" w:hAnsiTheme="majorHAnsi" w:cstheme="majorHAnsi"/>
        </w:rPr>
        <w:t>UE MEMOIRE DE RECHERCHE</w:t>
      </w:r>
    </w:p>
    <w:p w:rsidR="00FF4054" w:rsidRPr="007332B4" w:rsidRDefault="00ED7AED" w:rsidP="00FA4C2B">
      <w:pPr>
        <w:pStyle w:val="Paragraphedeliste"/>
        <w:numPr>
          <w:ilvl w:val="0"/>
          <w:numId w:val="9"/>
        </w:numPr>
        <w:jc w:val="both"/>
        <w:rPr>
          <w:rFonts w:asciiTheme="majorHAnsi" w:hAnsiTheme="majorHAnsi" w:cstheme="majorHAnsi"/>
        </w:rPr>
      </w:pPr>
      <w:r w:rsidRPr="007332B4">
        <w:rPr>
          <w:rFonts w:asciiTheme="majorHAnsi" w:hAnsiTheme="majorHAnsi" w:cstheme="majorHAnsi"/>
        </w:rPr>
        <w:t>Oral devant un jury d’au moins deux personnes, durée 1 h.</w:t>
      </w:r>
    </w:p>
    <w:p w:rsidR="00FF4054" w:rsidRPr="007332B4" w:rsidRDefault="00FF4054" w:rsidP="00FF4054">
      <w:pPr>
        <w:pStyle w:val="Paragraphedeliste"/>
        <w:jc w:val="both"/>
        <w:rPr>
          <w:rFonts w:asciiTheme="majorHAnsi" w:hAnsiTheme="majorHAnsi" w:cstheme="majorHAnsi"/>
          <w:b/>
          <w:bCs/>
          <w:sz w:val="28"/>
          <w:szCs w:val="28"/>
        </w:rPr>
      </w:pPr>
      <w:r w:rsidRPr="007332B4">
        <w:rPr>
          <w:rFonts w:asciiTheme="majorHAnsi" w:hAnsiTheme="majorHAnsi" w:cstheme="majorHAnsi"/>
        </w:rPr>
        <w:br w:type="column"/>
      </w:r>
    </w:p>
    <w:tbl>
      <w:tblPr>
        <w:tblStyle w:val="Grilledutableau"/>
        <w:tblW w:w="0" w:type="auto"/>
        <w:tblInd w:w="0" w:type="dxa"/>
        <w:tblLook w:val="04A0" w:firstRow="1" w:lastRow="0" w:firstColumn="1" w:lastColumn="0" w:noHBand="0" w:noVBand="1"/>
      </w:tblPr>
      <w:tblGrid>
        <w:gridCol w:w="9056"/>
      </w:tblGrid>
      <w:tr w:rsidR="00FF4054" w:rsidRPr="007332B4" w:rsidTr="00B82DFF">
        <w:tc>
          <w:tcPr>
            <w:tcW w:w="9056" w:type="dxa"/>
            <w:tcBorders>
              <w:top w:val="nil"/>
              <w:left w:val="nil"/>
              <w:bottom w:val="nil"/>
              <w:right w:val="nil"/>
            </w:tcBorders>
          </w:tcPr>
          <w:p w:rsidR="00FF4054" w:rsidRPr="007332B4" w:rsidRDefault="00FF4054" w:rsidP="00FF4054">
            <w:pPr>
              <w:jc w:val="center"/>
              <w:rPr>
                <w:rFonts w:asciiTheme="majorHAnsi" w:hAnsiTheme="majorHAnsi" w:cstheme="majorHAnsi"/>
                <w:b/>
                <w:bCs/>
                <w:color w:val="FF0000"/>
                <w:sz w:val="40"/>
                <w:szCs w:val="40"/>
              </w:rPr>
            </w:pPr>
            <w:r w:rsidRPr="007332B4">
              <w:rPr>
                <w:rFonts w:asciiTheme="majorHAnsi" w:hAnsiTheme="majorHAnsi" w:cstheme="majorHAnsi"/>
                <w:noProof/>
              </w:rPr>
              <w:drawing>
                <wp:inline distT="0" distB="0" distL="0" distR="0">
                  <wp:extent cx="5543911" cy="2142358"/>
                  <wp:effectExtent l="0" t="0" r="0" b="0"/>
                  <wp:docPr id="4" name="Image 4" descr="religions France sond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ligions France sondage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81419" cy="2156852"/>
                          </a:xfrm>
                          <a:prstGeom prst="rect">
                            <a:avLst/>
                          </a:prstGeom>
                          <a:noFill/>
                          <a:ln>
                            <a:noFill/>
                          </a:ln>
                        </pic:spPr>
                      </pic:pic>
                    </a:graphicData>
                  </a:graphic>
                </wp:inline>
              </w:drawing>
            </w:r>
          </w:p>
        </w:tc>
      </w:tr>
      <w:tr w:rsidR="00FF4054" w:rsidRPr="007332B4" w:rsidTr="00B82DFF">
        <w:tc>
          <w:tcPr>
            <w:tcW w:w="9056" w:type="dxa"/>
            <w:tcBorders>
              <w:top w:val="nil"/>
              <w:left w:val="nil"/>
              <w:bottom w:val="nil"/>
              <w:right w:val="nil"/>
            </w:tcBorders>
          </w:tcPr>
          <w:p w:rsidR="00B82DFF" w:rsidRPr="007332B4" w:rsidRDefault="00B82DFF" w:rsidP="00FF4054">
            <w:pPr>
              <w:jc w:val="center"/>
              <w:rPr>
                <w:rFonts w:asciiTheme="majorHAnsi" w:hAnsiTheme="majorHAnsi" w:cstheme="majorHAnsi"/>
                <w:b/>
                <w:bCs/>
                <w:color w:val="FF0000"/>
                <w:sz w:val="48"/>
                <w:szCs w:val="48"/>
              </w:rPr>
            </w:pPr>
          </w:p>
          <w:p w:rsidR="00FF4054" w:rsidRPr="007332B4" w:rsidRDefault="00FF4054" w:rsidP="00FF4054">
            <w:pP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SEMINAIRE</w:t>
            </w:r>
          </w:p>
          <w:p w:rsidR="00FF4054" w:rsidRPr="007332B4" w:rsidRDefault="00FF4054" w:rsidP="00FF4054">
            <w:pPr>
              <w:jc w:val="center"/>
              <w:rPr>
                <w:rFonts w:asciiTheme="majorHAnsi" w:hAnsiTheme="majorHAnsi" w:cstheme="majorHAnsi"/>
                <w:b/>
                <w:bCs/>
                <w:color w:val="FF0000"/>
                <w:sz w:val="48"/>
                <w:szCs w:val="48"/>
              </w:rPr>
            </w:pPr>
            <w:r w:rsidRPr="007332B4">
              <w:rPr>
                <w:rFonts w:asciiTheme="majorHAnsi" w:hAnsiTheme="majorHAnsi" w:cstheme="majorHAnsi"/>
                <w:b/>
                <w:bCs/>
                <w:color w:val="FF0000"/>
                <w:sz w:val="48"/>
                <w:szCs w:val="48"/>
              </w:rPr>
              <w:t>ISERL / UTA</w:t>
            </w:r>
          </w:p>
          <w:p w:rsidR="00FF4054" w:rsidRPr="007332B4" w:rsidRDefault="00FF4054" w:rsidP="00FF4054">
            <w:pPr>
              <w:pStyle w:val="Titre3"/>
              <w:jc w:val="center"/>
              <w:outlineLvl w:val="2"/>
              <w:rPr>
                <w:rFonts w:cstheme="majorHAnsi"/>
                <w:b/>
                <w:color w:val="FF0000"/>
                <w:sz w:val="52"/>
                <w:szCs w:val="52"/>
              </w:rPr>
            </w:pPr>
            <w:r w:rsidRPr="007332B4">
              <w:rPr>
                <w:rFonts w:cstheme="majorHAnsi"/>
                <w:b/>
                <w:color w:val="FF0000"/>
                <w:sz w:val="48"/>
                <w:szCs w:val="48"/>
              </w:rPr>
              <w:t>Pratiquer la religion dans la France actuelle</w:t>
            </w:r>
          </w:p>
        </w:tc>
      </w:tr>
    </w:tbl>
    <w:p w:rsidR="00FF4054" w:rsidRPr="007332B4" w:rsidRDefault="00FF4054" w:rsidP="00FF4054">
      <w:pPr>
        <w:jc w:val="both"/>
        <w:rPr>
          <w:rFonts w:asciiTheme="majorHAnsi" w:hAnsiTheme="majorHAnsi" w:cstheme="majorHAnsi"/>
          <w:b/>
          <w:bCs/>
          <w:sz w:val="28"/>
          <w:szCs w:val="28"/>
        </w:rPr>
      </w:pPr>
    </w:p>
    <w:p w:rsidR="00FF4054" w:rsidRPr="007332B4" w:rsidRDefault="00FF4054" w:rsidP="00FF4054">
      <w:pPr>
        <w:jc w:val="both"/>
        <w:rPr>
          <w:rFonts w:asciiTheme="majorHAnsi" w:hAnsiTheme="majorHAnsi" w:cstheme="majorHAnsi"/>
          <w:b/>
          <w:bCs/>
          <w:sz w:val="28"/>
          <w:szCs w:val="28"/>
        </w:rPr>
      </w:pPr>
    </w:p>
    <w:p w:rsidR="00FF4054" w:rsidRPr="007332B4" w:rsidRDefault="00FF4054" w:rsidP="00FF4054">
      <w:pPr>
        <w:jc w:val="both"/>
        <w:rPr>
          <w:rFonts w:asciiTheme="majorHAnsi" w:hAnsiTheme="majorHAnsi" w:cstheme="majorHAnsi"/>
          <w:b/>
          <w:bCs/>
          <w:sz w:val="28"/>
          <w:szCs w:val="28"/>
        </w:rPr>
      </w:pPr>
    </w:p>
    <w:p w:rsidR="00FF4054" w:rsidRPr="007332B4" w:rsidRDefault="00FF4054" w:rsidP="00FF4054">
      <w:pPr>
        <w:jc w:val="both"/>
        <w:rPr>
          <w:rFonts w:asciiTheme="majorHAnsi" w:hAnsiTheme="majorHAnsi" w:cstheme="majorHAnsi"/>
          <w:b/>
          <w:bCs/>
          <w:sz w:val="28"/>
          <w:szCs w:val="28"/>
        </w:rPr>
      </w:pPr>
    </w:p>
    <w:p w:rsidR="00FF4054" w:rsidRPr="007332B4" w:rsidRDefault="00FF4054" w:rsidP="00FF4054">
      <w:pPr>
        <w:pStyle w:val="xmsonormal"/>
        <w:jc w:val="both"/>
        <w:rPr>
          <w:rFonts w:asciiTheme="majorHAnsi" w:hAnsiTheme="majorHAnsi" w:cstheme="majorHAnsi"/>
        </w:rPr>
      </w:pPr>
      <w:r w:rsidRPr="007332B4">
        <w:rPr>
          <w:rStyle w:val="xcolorens"/>
          <w:rFonts w:asciiTheme="majorHAnsi" w:hAnsiTheme="majorHAnsi" w:cstheme="majorHAnsi"/>
        </w:rPr>
        <w:t xml:space="preserve">- Mardi 26 novembre 2024 - 17h00-19h00 : </w:t>
      </w:r>
      <w:r w:rsidRPr="007332B4">
        <w:rPr>
          <w:rFonts w:asciiTheme="majorHAnsi" w:hAnsiTheme="majorHAnsi" w:cstheme="majorHAnsi"/>
        </w:rPr>
        <w:t>Fêtes : comment faire coexister exigences religieuses et calendrier laïc ?</w:t>
      </w:r>
    </w:p>
    <w:p w:rsidR="00FF4054" w:rsidRPr="007332B4" w:rsidRDefault="00FF4054" w:rsidP="00FF4054">
      <w:pPr>
        <w:pStyle w:val="xmsonormal"/>
        <w:jc w:val="both"/>
        <w:rPr>
          <w:rFonts w:asciiTheme="majorHAnsi" w:hAnsiTheme="majorHAnsi" w:cstheme="majorHAnsi"/>
        </w:rPr>
      </w:pPr>
      <w:r w:rsidRPr="007332B4">
        <w:rPr>
          <w:rStyle w:val="xcolorens"/>
          <w:rFonts w:asciiTheme="majorHAnsi" w:hAnsiTheme="majorHAnsi" w:cstheme="majorHAnsi"/>
        </w:rPr>
        <w:t xml:space="preserve">- Mardi 10 décembre 2024 - 17h00-19h00 : </w:t>
      </w:r>
      <w:r w:rsidRPr="007332B4">
        <w:rPr>
          <w:rFonts w:asciiTheme="majorHAnsi" w:hAnsiTheme="majorHAnsi" w:cstheme="majorHAnsi"/>
        </w:rPr>
        <w:t>Lieux de culte et Inscription dans l’espace public</w:t>
      </w:r>
    </w:p>
    <w:p w:rsidR="00FF4054" w:rsidRPr="007332B4" w:rsidRDefault="00FF4054" w:rsidP="00FF4054">
      <w:pPr>
        <w:pStyle w:val="xmsonormal"/>
        <w:jc w:val="both"/>
        <w:rPr>
          <w:rFonts w:asciiTheme="majorHAnsi" w:hAnsiTheme="majorHAnsi" w:cstheme="majorHAnsi"/>
        </w:rPr>
      </w:pPr>
      <w:r w:rsidRPr="007332B4">
        <w:rPr>
          <w:rStyle w:val="xcolorens"/>
          <w:rFonts w:asciiTheme="majorHAnsi" w:hAnsiTheme="majorHAnsi" w:cstheme="majorHAnsi"/>
        </w:rPr>
        <w:t xml:space="preserve">- Mardi 17 décembre 2024 - 17h00-19h00 : </w:t>
      </w:r>
      <w:r w:rsidRPr="007332B4">
        <w:rPr>
          <w:rFonts w:asciiTheme="majorHAnsi" w:hAnsiTheme="majorHAnsi" w:cstheme="majorHAnsi"/>
        </w:rPr>
        <w:t>École : défis de l’enseignement et identités des élèves</w:t>
      </w:r>
    </w:p>
    <w:p w:rsidR="00FF4054" w:rsidRPr="007332B4" w:rsidRDefault="00FF4054" w:rsidP="00FF4054">
      <w:pPr>
        <w:pStyle w:val="xmsonormal"/>
        <w:jc w:val="both"/>
        <w:rPr>
          <w:rFonts w:asciiTheme="majorHAnsi" w:hAnsiTheme="majorHAnsi" w:cstheme="majorHAnsi"/>
        </w:rPr>
      </w:pPr>
      <w:r w:rsidRPr="007332B4">
        <w:rPr>
          <w:rStyle w:val="xcolorens"/>
          <w:rFonts w:asciiTheme="majorHAnsi" w:hAnsiTheme="majorHAnsi" w:cstheme="majorHAnsi"/>
        </w:rPr>
        <w:t xml:space="preserve">- Mardi 21 janvier 2025 - 17h00-19h00 : </w:t>
      </w:r>
      <w:r w:rsidRPr="007332B4">
        <w:rPr>
          <w:rFonts w:asciiTheme="majorHAnsi" w:hAnsiTheme="majorHAnsi" w:cstheme="majorHAnsi"/>
        </w:rPr>
        <w:t>Alimentation : comment concilier les diverses revendications tant au niveau de la préparation des repas que de leur consommation</w:t>
      </w:r>
    </w:p>
    <w:p w:rsidR="00FF4054" w:rsidRPr="007332B4" w:rsidRDefault="00FF4054" w:rsidP="00FF4054">
      <w:pPr>
        <w:pStyle w:val="xmsonormal"/>
        <w:jc w:val="both"/>
        <w:rPr>
          <w:rFonts w:asciiTheme="majorHAnsi" w:hAnsiTheme="majorHAnsi" w:cstheme="majorHAnsi"/>
        </w:rPr>
      </w:pPr>
      <w:r w:rsidRPr="007332B4">
        <w:rPr>
          <w:rStyle w:val="xcolorens"/>
          <w:rFonts w:asciiTheme="majorHAnsi" w:hAnsiTheme="majorHAnsi" w:cstheme="majorHAnsi"/>
        </w:rPr>
        <w:t xml:space="preserve">- Mardi 04 février 2025 - 17h00-19h00 : </w:t>
      </w:r>
      <w:r w:rsidRPr="007332B4">
        <w:rPr>
          <w:rFonts w:asciiTheme="majorHAnsi" w:hAnsiTheme="majorHAnsi" w:cstheme="majorHAnsi"/>
        </w:rPr>
        <w:t>Vêtement : tous sont-ils possibles dans une société laïque ?</w:t>
      </w:r>
    </w:p>
    <w:p w:rsidR="00FF4054" w:rsidRPr="007332B4" w:rsidRDefault="00FF4054" w:rsidP="00FF4054">
      <w:pPr>
        <w:pStyle w:val="xmsonormal"/>
        <w:jc w:val="both"/>
        <w:rPr>
          <w:rFonts w:asciiTheme="majorHAnsi" w:hAnsiTheme="majorHAnsi" w:cstheme="majorHAnsi"/>
        </w:rPr>
      </w:pPr>
      <w:r w:rsidRPr="007332B4">
        <w:rPr>
          <w:rStyle w:val="xcolorens"/>
          <w:rFonts w:asciiTheme="majorHAnsi" w:hAnsiTheme="majorHAnsi" w:cstheme="majorHAnsi"/>
        </w:rPr>
        <w:t xml:space="preserve">- Mardi 25 février 2025 - 17h00-19h00 : </w:t>
      </w:r>
      <w:r w:rsidRPr="007332B4">
        <w:rPr>
          <w:rFonts w:asciiTheme="majorHAnsi" w:hAnsiTheme="majorHAnsi" w:cstheme="majorHAnsi"/>
        </w:rPr>
        <w:t>Funérailles</w:t>
      </w:r>
    </w:p>
    <w:p w:rsidR="00FF4054" w:rsidRPr="007332B4" w:rsidRDefault="00FF4054" w:rsidP="00FF4054">
      <w:pPr>
        <w:jc w:val="both"/>
        <w:rPr>
          <w:rFonts w:asciiTheme="majorHAnsi" w:hAnsiTheme="majorHAnsi" w:cstheme="majorHAnsi"/>
          <w:b/>
          <w:bCs/>
          <w:sz w:val="28"/>
          <w:szCs w:val="28"/>
        </w:rPr>
      </w:pPr>
    </w:p>
    <w:p w:rsidR="000174DE" w:rsidRPr="007332B4" w:rsidRDefault="0072560C" w:rsidP="00BE372C">
      <w:pPr>
        <w:pStyle w:val="Sansinterligne"/>
        <w:jc w:val="center"/>
        <w:rPr>
          <w:rFonts w:asciiTheme="majorHAnsi" w:hAnsiTheme="majorHAnsi" w:cstheme="majorHAnsi"/>
          <w:b/>
          <w:bCs/>
          <w:sz w:val="28"/>
          <w:szCs w:val="28"/>
        </w:rPr>
      </w:pPr>
      <w:r w:rsidRPr="007332B4">
        <w:rPr>
          <w:rFonts w:asciiTheme="majorHAnsi" w:hAnsiTheme="majorHAnsi" w:cstheme="majorHAnsi"/>
          <w:b/>
          <w:bCs/>
          <w:sz w:val="28"/>
          <w:szCs w:val="28"/>
        </w:rPr>
        <w:br w:type="column"/>
      </w:r>
      <w:r w:rsidR="00BE372C" w:rsidRPr="007332B4">
        <w:rPr>
          <w:rFonts w:asciiTheme="majorHAnsi" w:hAnsiTheme="majorHAnsi" w:cstheme="majorHAnsi"/>
          <w:b/>
          <w:bCs/>
          <w:noProof/>
          <w:sz w:val="28"/>
          <w:szCs w:val="28"/>
        </w:rPr>
        <w:lastRenderedPageBreak/>
        <w:drawing>
          <wp:inline distT="0" distB="0" distL="0" distR="0" wp14:anchorId="23D8565C" wp14:editId="6D94C16A">
            <wp:extent cx="6190859" cy="8737600"/>
            <wp:effectExtent l="0" t="0" r="635"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42331" cy="8810246"/>
                    </a:xfrm>
                    <a:prstGeom prst="rect">
                      <a:avLst/>
                    </a:prstGeom>
                  </pic:spPr>
                </pic:pic>
              </a:graphicData>
            </a:graphic>
          </wp:inline>
        </w:drawing>
      </w:r>
      <w:r w:rsidR="00BE372C" w:rsidRPr="007332B4">
        <w:rPr>
          <w:rFonts w:asciiTheme="majorHAnsi" w:hAnsiTheme="majorHAnsi" w:cstheme="majorHAnsi"/>
          <w:b/>
          <w:bCs/>
          <w:sz w:val="28"/>
          <w:szCs w:val="28"/>
        </w:rPr>
        <w:t xml:space="preserve"> </w:t>
      </w:r>
    </w:p>
    <w:p w:rsidR="0072560C" w:rsidRPr="007332B4" w:rsidRDefault="000174DE" w:rsidP="00BE372C">
      <w:pPr>
        <w:pStyle w:val="Sansinterligne"/>
        <w:jc w:val="center"/>
        <w:rPr>
          <w:rFonts w:asciiTheme="majorHAnsi" w:hAnsiTheme="majorHAnsi" w:cstheme="majorHAnsi"/>
          <w:b/>
          <w:bCs/>
          <w:sz w:val="28"/>
          <w:szCs w:val="28"/>
        </w:rPr>
      </w:pPr>
      <w:r w:rsidRPr="007332B4">
        <w:rPr>
          <w:rFonts w:asciiTheme="majorHAnsi" w:hAnsiTheme="majorHAnsi" w:cstheme="majorHAnsi"/>
          <w:b/>
          <w:bCs/>
          <w:sz w:val="28"/>
          <w:szCs w:val="28"/>
        </w:rPr>
        <w:br w:type="column"/>
      </w:r>
      <w:r w:rsidRPr="007332B4">
        <w:rPr>
          <w:rFonts w:asciiTheme="majorHAnsi" w:hAnsiTheme="majorHAnsi" w:cstheme="majorHAnsi"/>
          <w:b/>
          <w:bCs/>
          <w:noProof/>
          <w:sz w:val="28"/>
          <w:szCs w:val="28"/>
        </w:rPr>
        <w:lastRenderedPageBreak/>
        <w:drawing>
          <wp:inline distT="0" distB="0" distL="0" distR="0" wp14:anchorId="1A6A2D45" wp14:editId="14A079FF">
            <wp:extent cx="6128168" cy="8728364"/>
            <wp:effectExtent l="0" t="0" r="635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86599" cy="8811587"/>
                    </a:xfrm>
                    <a:prstGeom prst="rect">
                      <a:avLst/>
                    </a:prstGeom>
                  </pic:spPr>
                </pic:pic>
              </a:graphicData>
            </a:graphic>
          </wp:inline>
        </w:drawing>
      </w:r>
    </w:p>
    <w:sectPr w:rsidR="0072560C" w:rsidRPr="007332B4" w:rsidSect="00656951">
      <w:headerReference w:type="default" r:id="rId15"/>
      <w:footerReference w:type="even" r:id="rId16"/>
      <w:footerReference w:type="default" r:id="rId17"/>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4C81" w:rsidRDefault="00E34C81">
      <w:r>
        <w:separator/>
      </w:r>
    </w:p>
  </w:endnote>
  <w:endnote w:type="continuationSeparator" w:id="0">
    <w:p w:rsidR="00E34C81" w:rsidRDefault="00E3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rodepage"/>
      </w:rPr>
      <w:id w:val="2099820495"/>
      <w:docPartObj>
        <w:docPartGallery w:val="Page Numbers (Bottom of Page)"/>
        <w:docPartUnique/>
      </w:docPartObj>
    </w:sdtPr>
    <w:sdtEndPr>
      <w:rPr>
        <w:rStyle w:val="Numrodepage"/>
      </w:rPr>
    </w:sdtEndPr>
    <w:sdtContent>
      <w:p w:rsidR="00EA2585" w:rsidRDefault="00BE3499" w:rsidP="004C76F4">
        <w:pPr>
          <w:pStyle w:val="Pieddepage"/>
          <w:framePr w:wrap="none" w:vAnchor="text" w:hAnchor="margin" w:xAlign="center" w:y="1"/>
          <w:rPr>
            <w:rStyle w:val="Numrodepage"/>
          </w:rPr>
        </w:pPr>
        <w:r>
          <w:rPr>
            <w:rStyle w:val="Numrodepage"/>
          </w:rPr>
          <w:fldChar w:fldCharType="begin"/>
        </w:r>
        <w:r>
          <w:rPr>
            <w:rStyle w:val="Numrodepage"/>
          </w:rPr>
          <w:instrText xml:space="preserve"> PAGE </w:instrText>
        </w:r>
        <w:r>
          <w:rPr>
            <w:rStyle w:val="Numrodepage"/>
          </w:rPr>
          <w:fldChar w:fldCharType="end"/>
        </w:r>
      </w:p>
    </w:sdtContent>
  </w:sdt>
  <w:p w:rsidR="00EA2585" w:rsidRDefault="00E34C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152117"/>
      <w:docPartObj>
        <w:docPartGallery w:val="Page Numbers (Bottom of Page)"/>
        <w:docPartUnique/>
      </w:docPartObj>
    </w:sdtPr>
    <w:sdtEndPr/>
    <w:sdtContent>
      <w:p w:rsidR="00B82DFF" w:rsidRDefault="00B82DFF">
        <w:pPr>
          <w:pStyle w:val="Pieddepage"/>
          <w:jc w:val="center"/>
        </w:pPr>
        <w:r>
          <w:fldChar w:fldCharType="begin"/>
        </w:r>
        <w:r>
          <w:instrText>PAGE   \* MERGEFORMAT</w:instrText>
        </w:r>
        <w:r>
          <w:fldChar w:fldCharType="separate"/>
        </w:r>
        <w:r>
          <w:t>2</w:t>
        </w:r>
        <w:r>
          <w:fldChar w:fldCharType="end"/>
        </w:r>
      </w:p>
    </w:sdtContent>
  </w:sdt>
  <w:p w:rsidR="00EA2585" w:rsidRDefault="00E34C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4C81" w:rsidRDefault="00E34C81">
      <w:r>
        <w:separator/>
      </w:r>
    </w:p>
  </w:footnote>
  <w:footnote w:type="continuationSeparator" w:id="0">
    <w:p w:rsidR="00E34C81" w:rsidRDefault="00E34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DFF" w:rsidRDefault="00B82DFF">
    <w:pPr>
      <w:pStyle w:val="En-tte"/>
    </w:pPr>
    <w:r>
      <w:rPr>
        <w:noProof/>
      </w:rPr>
      <mc:AlternateContent>
        <mc:Choice Requires="wps">
          <w:drawing>
            <wp:anchor distT="0" distB="0" distL="118745" distR="118745" simplePos="0" relativeHeight="251659264" behindDoc="1" locked="0" layoutInCell="1" allowOverlap="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B82DFF" w:rsidRDefault="00B82DFF">
                              <w:pPr>
                                <w:pStyle w:val="En-tte"/>
                                <w:jc w:val="center"/>
                                <w:rPr>
                                  <w:caps/>
                                  <w:color w:val="FFFFFF" w:themeColor="background1"/>
                                </w:rPr>
                              </w:pPr>
                              <w:r>
                                <w:rPr>
                                  <w:caps/>
                                  <w:color w:val="FFFFFF" w:themeColor="background1"/>
                                </w:rPr>
                                <w:t>LIVRET MASTER SRS 2024-2025</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re"/>
                      <w:tag w:val=""/>
                      <w:id w:val="1189017394"/>
                      <w:dataBinding w:prefixMappings="xmlns:ns0='http://purl.org/dc/elements/1.1/' xmlns:ns1='http://schemas.openxmlformats.org/package/2006/metadata/core-properties' " w:xpath="/ns1:coreProperties[1]/ns0:title[1]" w:storeItemID="{6C3C8BC8-F283-45AE-878A-BAB7291924A1}"/>
                      <w:text/>
                    </w:sdtPr>
                    <w:sdtContent>
                      <w:p w:rsidR="00B82DFF" w:rsidRDefault="00B82DFF">
                        <w:pPr>
                          <w:pStyle w:val="En-tte"/>
                          <w:jc w:val="center"/>
                          <w:rPr>
                            <w:caps/>
                            <w:color w:val="FFFFFF" w:themeColor="background1"/>
                          </w:rPr>
                        </w:pPr>
                        <w:r>
                          <w:rPr>
                            <w:caps/>
                            <w:color w:val="FFFFFF" w:themeColor="background1"/>
                          </w:rPr>
                          <w:t>LIVRET MASTER SRS 2024-2025</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F73B5"/>
    <w:multiLevelType w:val="hybridMultilevel"/>
    <w:tmpl w:val="5C62AC1A"/>
    <w:lvl w:ilvl="0" w:tplc="040C000F">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21E3521"/>
    <w:multiLevelType w:val="multilevel"/>
    <w:tmpl w:val="DC148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B0123B"/>
    <w:multiLevelType w:val="hybridMultilevel"/>
    <w:tmpl w:val="A13891E4"/>
    <w:lvl w:ilvl="0" w:tplc="62BAF3F4">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FB01D6"/>
    <w:multiLevelType w:val="hybridMultilevel"/>
    <w:tmpl w:val="C74684A8"/>
    <w:lvl w:ilvl="0" w:tplc="355ED55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ED0DE4"/>
    <w:multiLevelType w:val="multilevel"/>
    <w:tmpl w:val="D42E647A"/>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color w:val="000000"/>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210CB4"/>
    <w:multiLevelType w:val="multilevel"/>
    <w:tmpl w:val="180E1CB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C3698"/>
    <w:multiLevelType w:val="multilevel"/>
    <w:tmpl w:val="22207D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6EF7DF7"/>
    <w:multiLevelType w:val="multilevel"/>
    <w:tmpl w:val="77BC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C7434D8"/>
    <w:multiLevelType w:val="multilevel"/>
    <w:tmpl w:val="F3D6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F10BF8"/>
    <w:multiLevelType w:val="hybridMultilevel"/>
    <w:tmpl w:val="40684482"/>
    <w:lvl w:ilvl="0" w:tplc="04A85A64">
      <w:numFmt w:val="bullet"/>
      <w:lvlText w:val="–"/>
      <w:lvlJc w:val="left"/>
      <w:pPr>
        <w:tabs>
          <w:tab w:val="num" w:pos="720"/>
        </w:tabs>
        <w:ind w:left="720" w:hanging="360"/>
      </w:pPr>
      <w:rPr>
        <w:rFonts w:ascii="Times New Roman" w:eastAsia="Times" w:hAnsi="Times New Roman" w:hint="default"/>
      </w:rPr>
    </w:lvl>
    <w:lvl w:ilvl="1" w:tplc="14F4A172">
      <w:numFmt w:val="bullet"/>
      <w:lvlText w:val=""/>
      <w:lvlJc w:val="left"/>
      <w:pPr>
        <w:tabs>
          <w:tab w:val="num" w:pos="1440"/>
        </w:tabs>
        <w:ind w:left="1440" w:hanging="360"/>
      </w:pPr>
      <w:rPr>
        <w:rFonts w:ascii="Symbol" w:eastAsia="Times"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8A7AD2"/>
    <w:multiLevelType w:val="hybridMultilevel"/>
    <w:tmpl w:val="71E0394C"/>
    <w:lvl w:ilvl="0" w:tplc="085281F0">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463625"/>
    <w:multiLevelType w:val="hybridMultilevel"/>
    <w:tmpl w:val="19B829C8"/>
    <w:lvl w:ilvl="0" w:tplc="8E4A2B5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F851D01"/>
    <w:multiLevelType w:val="multilevel"/>
    <w:tmpl w:val="B436E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7F965DF"/>
    <w:multiLevelType w:val="multilevel"/>
    <w:tmpl w:val="AC04B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80630D"/>
    <w:multiLevelType w:val="hybridMultilevel"/>
    <w:tmpl w:val="A2787204"/>
    <w:lvl w:ilvl="0" w:tplc="040C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12"/>
  </w:num>
  <w:num w:numId="5">
    <w:abstractNumId w:val="4"/>
  </w:num>
  <w:num w:numId="6">
    <w:abstractNumId w:val="13"/>
  </w:num>
  <w:num w:numId="7">
    <w:abstractNumId w:val="6"/>
  </w:num>
  <w:num w:numId="8">
    <w:abstractNumId w:val="3"/>
  </w:num>
  <w:num w:numId="9">
    <w:abstractNumId w:val="11"/>
  </w:num>
  <w:num w:numId="10">
    <w:abstractNumId w:val="10"/>
  </w:num>
  <w:num w:numId="11">
    <w:abstractNumId w:val="2"/>
  </w:num>
  <w:num w:numId="12">
    <w:abstractNumId w:val="1"/>
  </w:num>
  <w:num w:numId="13">
    <w:abstractNumId w:val="8"/>
  </w:num>
  <w:num w:numId="14">
    <w:abstractNumId w:val="7"/>
  </w:num>
  <w:num w:numId="15">
    <w:abstractNumId w:val="14"/>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027"/>
    <w:rsid w:val="000174DE"/>
    <w:rsid w:val="00031BFA"/>
    <w:rsid w:val="00051DD2"/>
    <w:rsid w:val="001633E3"/>
    <w:rsid w:val="001C1378"/>
    <w:rsid w:val="001E1BCC"/>
    <w:rsid w:val="001E3BDD"/>
    <w:rsid w:val="002422A2"/>
    <w:rsid w:val="00247339"/>
    <w:rsid w:val="00252F1F"/>
    <w:rsid w:val="002B60C8"/>
    <w:rsid w:val="00300928"/>
    <w:rsid w:val="00426F5B"/>
    <w:rsid w:val="004633E8"/>
    <w:rsid w:val="00470879"/>
    <w:rsid w:val="004D2C20"/>
    <w:rsid w:val="004F613D"/>
    <w:rsid w:val="00510D0B"/>
    <w:rsid w:val="005318D4"/>
    <w:rsid w:val="00541C2D"/>
    <w:rsid w:val="00551549"/>
    <w:rsid w:val="005B2271"/>
    <w:rsid w:val="00613A5D"/>
    <w:rsid w:val="0063061E"/>
    <w:rsid w:val="006718BB"/>
    <w:rsid w:val="0072560C"/>
    <w:rsid w:val="007332B4"/>
    <w:rsid w:val="0075176E"/>
    <w:rsid w:val="007B6692"/>
    <w:rsid w:val="007F71D0"/>
    <w:rsid w:val="008829C2"/>
    <w:rsid w:val="008E07A5"/>
    <w:rsid w:val="008E72AA"/>
    <w:rsid w:val="008F5A7B"/>
    <w:rsid w:val="00952E04"/>
    <w:rsid w:val="00981489"/>
    <w:rsid w:val="00982C97"/>
    <w:rsid w:val="009C7009"/>
    <w:rsid w:val="00A054D5"/>
    <w:rsid w:val="00A3074A"/>
    <w:rsid w:val="00AE22AB"/>
    <w:rsid w:val="00AE584A"/>
    <w:rsid w:val="00AF13BB"/>
    <w:rsid w:val="00B2020B"/>
    <w:rsid w:val="00B641DE"/>
    <w:rsid w:val="00B82DFF"/>
    <w:rsid w:val="00B84567"/>
    <w:rsid w:val="00B87D42"/>
    <w:rsid w:val="00B9526C"/>
    <w:rsid w:val="00B97631"/>
    <w:rsid w:val="00BE3499"/>
    <w:rsid w:val="00BE372C"/>
    <w:rsid w:val="00BE7A94"/>
    <w:rsid w:val="00C26C73"/>
    <w:rsid w:val="00C70027"/>
    <w:rsid w:val="00CE3F15"/>
    <w:rsid w:val="00CE6055"/>
    <w:rsid w:val="00D329E1"/>
    <w:rsid w:val="00D938B5"/>
    <w:rsid w:val="00D958CD"/>
    <w:rsid w:val="00DA4F6C"/>
    <w:rsid w:val="00E34C81"/>
    <w:rsid w:val="00E51B1C"/>
    <w:rsid w:val="00ED7AED"/>
    <w:rsid w:val="00EF5942"/>
    <w:rsid w:val="00F24D1B"/>
    <w:rsid w:val="00FA4C2B"/>
    <w:rsid w:val="00FF4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C38F7F-8363-475A-A13C-98A215E0E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fr-FR"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54D5"/>
  </w:style>
  <w:style w:type="paragraph" w:styleId="Titre1">
    <w:name w:val="heading 1"/>
    <w:basedOn w:val="Normal"/>
    <w:next w:val="Normal"/>
    <w:link w:val="Titre1Car"/>
    <w:qFormat/>
    <w:rsid w:val="00A054D5"/>
    <w:pPr>
      <w:keepNext/>
      <w:numPr>
        <w:numId w:val="1"/>
      </w:numPr>
      <w:spacing w:before="240" w:after="120"/>
      <w:ind w:left="714" w:hanging="357"/>
      <w:outlineLvl w:val="0"/>
    </w:pPr>
    <w:rPr>
      <w:rFonts w:ascii="Calibri Light" w:eastAsia="Times New Roman" w:hAnsi="Calibri Light"/>
      <w:b/>
      <w:bCs/>
      <w:color w:val="4472C4"/>
      <w:kern w:val="32"/>
      <w:sz w:val="32"/>
      <w:szCs w:val="32"/>
    </w:rPr>
  </w:style>
  <w:style w:type="paragraph" w:styleId="Titre2">
    <w:name w:val="heading 2"/>
    <w:basedOn w:val="Normal"/>
    <w:next w:val="Normal"/>
    <w:link w:val="Titre2Car"/>
    <w:uiPriority w:val="9"/>
    <w:semiHidden/>
    <w:unhideWhenUsed/>
    <w:qFormat/>
    <w:rsid w:val="00031BFA"/>
    <w:pPr>
      <w:keepNext/>
      <w:keepLines/>
      <w:spacing w:before="40" w:line="280" w:lineRule="exact"/>
      <w:ind w:left="284" w:hanging="284"/>
      <w:jc w:val="both"/>
      <w:outlineLvl w:val="1"/>
    </w:pPr>
    <w:rPr>
      <w:rFonts w:asciiTheme="majorHAnsi" w:eastAsiaTheme="majorEastAsia" w:hAnsiTheme="majorHAnsi" w:cstheme="majorBidi"/>
      <w:color w:val="365F91" w:themeColor="accent1" w:themeShade="BF"/>
      <w:sz w:val="26"/>
      <w:szCs w:val="26"/>
      <w:lang w:eastAsia="fr-FR"/>
    </w:rPr>
  </w:style>
  <w:style w:type="paragraph" w:styleId="Titre3">
    <w:name w:val="heading 3"/>
    <w:basedOn w:val="Normal"/>
    <w:next w:val="Normal"/>
    <w:link w:val="Titre3Car"/>
    <w:uiPriority w:val="9"/>
    <w:unhideWhenUsed/>
    <w:qFormat/>
    <w:rsid w:val="00031BFA"/>
    <w:pPr>
      <w:keepNext/>
      <w:keepLines/>
      <w:spacing w:before="40"/>
      <w:outlineLvl w:val="2"/>
    </w:pPr>
    <w:rPr>
      <w:rFonts w:asciiTheme="majorHAnsi" w:eastAsiaTheme="majorEastAsia" w:hAnsiTheme="majorHAnsi" w:cstheme="majorBidi"/>
      <w:color w:val="243F60" w:themeColor="accent1" w:themeShade="7F"/>
    </w:rPr>
  </w:style>
  <w:style w:type="paragraph" w:styleId="Titre4">
    <w:name w:val="heading 4"/>
    <w:basedOn w:val="Normal"/>
    <w:next w:val="Normal"/>
    <w:link w:val="Titre4Car"/>
    <w:uiPriority w:val="9"/>
    <w:semiHidden/>
    <w:unhideWhenUsed/>
    <w:qFormat/>
    <w:rsid w:val="00A054D5"/>
    <w:pPr>
      <w:keepNext/>
      <w:widowControl w:val="0"/>
      <w:suppressAutoHyphens/>
      <w:autoSpaceDN w:val="0"/>
      <w:spacing w:before="240" w:after="120"/>
      <w:textAlignment w:val="baseline"/>
      <w:outlineLvl w:val="3"/>
    </w:pPr>
    <w:rPr>
      <w:rFonts w:ascii="Arial" w:eastAsia="Arial Unicode MS" w:hAnsi="Arial" w:cs="Tahoma"/>
      <w:b/>
      <w:bCs/>
      <w:i/>
      <w:iCs/>
      <w:kern w:val="3"/>
      <w:sz w:val="28"/>
      <w:szCs w:val="28"/>
      <w:lang w:eastAsia="zh-CN" w:bidi="hi-IN"/>
    </w:rPr>
  </w:style>
  <w:style w:type="paragraph" w:styleId="Titre5">
    <w:name w:val="heading 5"/>
    <w:basedOn w:val="Normal"/>
    <w:next w:val="Normal"/>
    <w:link w:val="Titre5Car"/>
    <w:uiPriority w:val="9"/>
    <w:semiHidden/>
    <w:unhideWhenUsed/>
    <w:qFormat/>
    <w:rsid w:val="00A054D5"/>
    <w:pPr>
      <w:keepNext/>
      <w:widowControl w:val="0"/>
      <w:suppressAutoHyphens/>
      <w:autoSpaceDN w:val="0"/>
      <w:spacing w:before="240" w:after="120"/>
      <w:textAlignment w:val="baseline"/>
      <w:outlineLvl w:val="4"/>
    </w:pPr>
    <w:rPr>
      <w:rFonts w:ascii="Arial" w:eastAsia="Arial Unicode MS" w:hAnsi="Arial" w:cs="Tahoma"/>
      <w:b/>
      <w:bCs/>
      <w:kern w:val="3"/>
      <w:sz w:val="28"/>
      <w:szCs w:val="28"/>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1">
    <w:name w:val="Titre 11"/>
    <w:basedOn w:val="Normal"/>
    <w:next w:val="Normal"/>
    <w:link w:val="Heading1Char"/>
    <w:uiPriority w:val="9"/>
    <w:qFormat/>
    <w:rsid w:val="00A054D5"/>
    <w:pPr>
      <w:keepNext/>
      <w:keepLines/>
      <w:spacing w:before="480" w:after="200"/>
      <w:outlineLvl w:val="0"/>
    </w:pPr>
    <w:rPr>
      <w:rFonts w:ascii="Arial" w:eastAsia="Arial" w:hAnsi="Arial" w:cs="Arial"/>
      <w:sz w:val="40"/>
      <w:szCs w:val="40"/>
    </w:rPr>
  </w:style>
  <w:style w:type="character" w:customStyle="1" w:styleId="Heading1Char">
    <w:name w:val="Heading 1 Char"/>
    <w:basedOn w:val="Policepardfaut"/>
    <w:link w:val="Titre11"/>
    <w:uiPriority w:val="9"/>
    <w:rsid w:val="00A054D5"/>
    <w:rPr>
      <w:rFonts w:ascii="Arial" w:eastAsia="Arial" w:hAnsi="Arial" w:cs="Arial"/>
      <w:sz w:val="40"/>
      <w:szCs w:val="40"/>
    </w:rPr>
  </w:style>
  <w:style w:type="paragraph" w:customStyle="1" w:styleId="Titre21">
    <w:name w:val="Titre 21"/>
    <w:basedOn w:val="Normal"/>
    <w:next w:val="Normal"/>
    <w:link w:val="Heading2Char"/>
    <w:uiPriority w:val="9"/>
    <w:unhideWhenUsed/>
    <w:qFormat/>
    <w:rsid w:val="00A054D5"/>
    <w:pPr>
      <w:keepNext/>
      <w:keepLines/>
      <w:spacing w:before="360" w:after="200"/>
      <w:outlineLvl w:val="1"/>
    </w:pPr>
    <w:rPr>
      <w:rFonts w:ascii="Arial" w:eastAsia="Arial" w:hAnsi="Arial" w:cs="Arial"/>
      <w:sz w:val="34"/>
    </w:rPr>
  </w:style>
  <w:style w:type="character" w:customStyle="1" w:styleId="Heading2Char">
    <w:name w:val="Heading 2 Char"/>
    <w:basedOn w:val="Policepardfaut"/>
    <w:link w:val="Titre21"/>
    <w:uiPriority w:val="9"/>
    <w:rsid w:val="00A054D5"/>
    <w:rPr>
      <w:rFonts w:ascii="Arial" w:eastAsia="Arial" w:hAnsi="Arial" w:cs="Arial"/>
      <w:sz w:val="34"/>
    </w:rPr>
  </w:style>
  <w:style w:type="paragraph" w:customStyle="1" w:styleId="Titre31">
    <w:name w:val="Titre 31"/>
    <w:basedOn w:val="Normal"/>
    <w:next w:val="Normal"/>
    <w:link w:val="Heading3Char"/>
    <w:uiPriority w:val="9"/>
    <w:unhideWhenUsed/>
    <w:qFormat/>
    <w:rsid w:val="00A054D5"/>
    <w:pPr>
      <w:keepNext/>
      <w:keepLines/>
      <w:spacing w:before="320" w:after="200"/>
      <w:outlineLvl w:val="2"/>
    </w:pPr>
    <w:rPr>
      <w:rFonts w:ascii="Arial" w:eastAsia="Arial" w:hAnsi="Arial" w:cs="Arial"/>
      <w:sz w:val="30"/>
      <w:szCs w:val="30"/>
    </w:rPr>
  </w:style>
  <w:style w:type="character" w:customStyle="1" w:styleId="Heading3Char">
    <w:name w:val="Heading 3 Char"/>
    <w:basedOn w:val="Policepardfaut"/>
    <w:link w:val="Titre31"/>
    <w:uiPriority w:val="9"/>
    <w:rsid w:val="00A054D5"/>
    <w:rPr>
      <w:rFonts w:ascii="Arial" w:eastAsia="Arial" w:hAnsi="Arial" w:cs="Arial"/>
      <w:sz w:val="30"/>
      <w:szCs w:val="30"/>
    </w:rPr>
  </w:style>
  <w:style w:type="paragraph" w:customStyle="1" w:styleId="Titre41">
    <w:name w:val="Titre 41"/>
    <w:basedOn w:val="Normal"/>
    <w:next w:val="Normal"/>
    <w:link w:val="Heading4Char"/>
    <w:uiPriority w:val="9"/>
    <w:unhideWhenUsed/>
    <w:qFormat/>
    <w:rsid w:val="00A054D5"/>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Policepardfaut"/>
    <w:link w:val="Titre41"/>
    <w:uiPriority w:val="9"/>
    <w:rsid w:val="00A054D5"/>
    <w:rPr>
      <w:rFonts w:ascii="Arial" w:eastAsia="Arial" w:hAnsi="Arial" w:cs="Arial"/>
      <w:b/>
      <w:bCs/>
      <w:sz w:val="26"/>
      <w:szCs w:val="26"/>
    </w:rPr>
  </w:style>
  <w:style w:type="paragraph" w:customStyle="1" w:styleId="Titre51">
    <w:name w:val="Titre 51"/>
    <w:basedOn w:val="Normal"/>
    <w:next w:val="Normal"/>
    <w:link w:val="Heading5Char"/>
    <w:uiPriority w:val="9"/>
    <w:unhideWhenUsed/>
    <w:qFormat/>
    <w:rsid w:val="00A054D5"/>
    <w:pPr>
      <w:keepNext/>
      <w:keepLines/>
      <w:spacing w:before="320" w:after="200"/>
      <w:outlineLvl w:val="4"/>
    </w:pPr>
    <w:rPr>
      <w:rFonts w:ascii="Arial" w:eastAsia="Arial" w:hAnsi="Arial" w:cs="Arial"/>
      <w:b/>
      <w:bCs/>
    </w:rPr>
  </w:style>
  <w:style w:type="character" w:customStyle="1" w:styleId="Heading5Char">
    <w:name w:val="Heading 5 Char"/>
    <w:basedOn w:val="Policepardfaut"/>
    <w:link w:val="Titre51"/>
    <w:uiPriority w:val="9"/>
    <w:rsid w:val="00A054D5"/>
    <w:rPr>
      <w:rFonts w:ascii="Arial" w:eastAsia="Arial" w:hAnsi="Arial" w:cs="Arial"/>
      <w:b/>
      <w:bCs/>
    </w:rPr>
  </w:style>
  <w:style w:type="paragraph" w:customStyle="1" w:styleId="Titre61">
    <w:name w:val="Titre 61"/>
    <w:basedOn w:val="Normal"/>
    <w:next w:val="Normal"/>
    <w:link w:val="Heading6Char"/>
    <w:uiPriority w:val="9"/>
    <w:unhideWhenUsed/>
    <w:qFormat/>
    <w:rsid w:val="00A054D5"/>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Policepardfaut"/>
    <w:link w:val="Titre61"/>
    <w:uiPriority w:val="9"/>
    <w:rsid w:val="00A054D5"/>
    <w:rPr>
      <w:rFonts w:ascii="Arial" w:eastAsia="Arial" w:hAnsi="Arial" w:cs="Arial"/>
      <w:b/>
      <w:bCs/>
      <w:sz w:val="22"/>
      <w:szCs w:val="22"/>
    </w:rPr>
  </w:style>
  <w:style w:type="paragraph" w:customStyle="1" w:styleId="Titre71">
    <w:name w:val="Titre 71"/>
    <w:basedOn w:val="Normal"/>
    <w:next w:val="Normal"/>
    <w:link w:val="Heading7Char"/>
    <w:uiPriority w:val="9"/>
    <w:unhideWhenUsed/>
    <w:qFormat/>
    <w:rsid w:val="00A054D5"/>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Policepardfaut"/>
    <w:link w:val="Titre71"/>
    <w:uiPriority w:val="9"/>
    <w:rsid w:val="00A054D5"/>
    <w:rPr>
      <w:rFonts w:ascii="Arial" w:eastAsia="Arial" w:hAnsi="Arial" w:cs="Arial"/>
      <w:b/>
      <w:bCs/>
      <w:i/>
      <w:iCs/>
      <w:sz w:val="22"/>
      <w:szCs w:val="22"/>
    </w:rPr>
  </w:style>
  <w:style w:type="paragraph" w:customStyle="1" w:styleId="Titre81">
    <w:name w:val="Titre 81"/>
    <w:basedOn w:val="Normal"/>
    <w:next w:val="Normal"/>
    <w:link w:val="Heading8Char"/>
    <w:uiPriority w:val="9"/>
    <w:unhideWhenUsed/>
    <w:qFormat/>
    <w:rsid w:val="00A054D5"/>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Policepardfaut"/>
    <w:link w:val="Titre81"/>
    <w:uiPriority w:val="9"/>
    <w:rsid w:val="00A054D5"/>
    <w:rPr>
      <w:rFonts w:ascii="Arial" w:eastAsia="Arial" w:hAnsi="Arial" w:cs="Arial"/>
      <w:i/>
      <w:iCs/>
      <w:sz w:val="22"/>
      <w:szCs w:val="22"/>
    </w:rPr>
  </w:style>
  <w:style w:type="paragraph" w:customStyle="1" w:styleId="Titre91">
    <w:name w:val="Titre 91"/>
    <w:basedOn w:val="Normal"/>
    <w:next w:val="Normal"/>
    <w:link w:val="Heading9Char"/>
    <w:uiPriority w:val="9"/>
    <w:unhideWhenUsed/>
    <w:qFormat/>
    <w:rsid w:val="00A054D5"/>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Policepardfaut"/>
    <w:link w:val="Titre91"/>
    <w:uiPriority w:val="9"/>
    <w:rsid w:val="00A054D5"/>
    <w:rPr>
      <w:rFonts w:ascii="Arial" w:eastAsia="Arial" w:hAnsi="Arial" w:cs="Arial"/>
      <w:i/>
      <w:iCs/>
      <w:sz w:val="21"/>
      <w:szCs w:val="21"/>
    </w:rPr>
  </w:style>
  <w:style w:type="paragraph" w:customStyle="1" w:styleId="Lgende1">
    <w:name w:val="Légende1"/>
    <w:basedOn w:val="Normal"/>
    <w:next w:val="Normal"/>
    <w:uiPriority w:val="35"/>
    <w:semiHidden/>
    <w:unhideWhenUsed/>
    <w:qFormat/>
    <w:rsid w:val="00A054D5"/>
    <w:pPr>
      <w:spacing w:line="276" w:lineRule="auto"/>
    </w:pPr>
    <w:rPr>
      <w:b/>
      <w:bCs/>
      <w:color w:val="4F81BD" w:themeColor="accent1"/>
      <w:sz w:val="18"/>
      <w:szCs w:val="18"/>
    </w:rPr>
  </w:style>
  <w:style w:type="paragraph" w:customStyle="1" w:styleId="Numro">
    <w:name w:val="Numéro"/>
    <w:basedOn w:val="Normal"/>
    <w:qFormat/>
    <w:rsid w:val="00A054D5"/>
    <w:pPr>
      <w:spacing w:after="240"/>
      <w:jc w:val="center"/>
    </w:pPr>
    <w:rPr>
      <w:b/>
    </w:rPr>
  </w:style>
  <w:style w:type="paragraph" w:customStyle="1" w:styleId="Destinataire">
    <w:name w:val="Destinataire"/>
    <w:basedOn w:val="Normal"/>
    <w:qFormat/>
    <w:rsid w:val="00A054D5"/>
    <w:pPr>
      <w:spacing w:after="240"/>
      <w:jc w:val="center"/>
    </w:pPr>
  </w:style>
  <w:style w:type="paragraph" w:customStyle="1" w:styleId="Lieu-Date">
    <w:name w:val="Lieu-Date"/>
    <w:basedOn w:val="Normal"/>
    <w:qFormat/>
    <w:rsid w:val="00A054D5"/>
    <w:pPr>
      <w:spacing w:after="240"/>
      <w:jc w:val="right"/>
    </w:pPr>
  </w:style>
  <w:style w:type="paragraph" w:customStyle="1" w:styleId="Source">
    <w:name w:val="Source"/>
    <w:basedOn w:val="NormalWeb"/>
    <w:qFormat/>
    <w:rsid w:val="00A054D5"/>
    <w:pPr>
      <w:spacing w:after="240"/>
      <w:ind w:left="567"/>
      <w:jc w:val="both"/>
    </w:pPr>
    <w:rPr>
      <w:lang w:eastAsia="fr-FR"/>
    </w:rPr>
  </w:style>
  <w:style w:type="paragraph" w:styleId="NormalWeb">
    <w:name w:val="Normal (Web)"/>
    <w:basedOn w:val="Normal"/>
    <w:uiPriority w:val="99"/>
    <w:unhideWhenUsed/>
    <w:rsid w:val="00A054D5"/>
  </w:style>
  <w:style w:type="paragraph" w:customStyle="1" w:styleId="Analyse">
    <w:name w:val="Analyse"/>
    <w:basedOn w:val="Normal"/>
    <w:qFormat/>
    <w:rsid w:val="00A054D5"/>
    <w:pPr>
      <w:spacing w:after="240"/>
      <w:ind w:left="567"/>
    </w:pPr>
    <w:rPr>
      <w:i/>
    </w:rPr>
  </w:style>
  <w:style w:type="paragraph" w:customStyle="1" w:styleId="Texte">
    <w:name w:val="Texte"/>
    <w:basedOn w:val="NormalWeb"/>
    <w:qFormat/>
    <w:rsid w:val="00A054D5"/>
    <w:pPr>
      <w:spacing w:after="240"/>
      <w:ind w:firstLine="567"/>
      <w:contextualSpacing/>
      <w:jc w:val="both"/>
    </w:pPr>
    <w:rPr>
      <w:lang w:eastAsia="fr-FR"/>
    </w:rPr>
  </w:style>
  <w:style w:type="paragraph" w:customStyle="1" w:styleId="Auteur">
    <w:name w:val="Auteur"/>
    <w:basedOn w:val="Normal"/>
    <w:qFormat/>
    <w:rsid w:val="00A054D5"/>
    <w:pPr>
      <w:spacing w:after="360"/>
      <w:jc w:val="right"/>
    </w:pPr>
  </w:style>
  <w:style w:type="paragraph" w:customStyle="1" w:styleId="Instructions">
    <w:name w:val="Instructions"/>
    <w:basedOn w:val="Normal"/>
    <w:link w:val="InstructionsCar"/>
    <w:qFormat/>
    <w:rsid w:val="00A054D5"/>
    <w:pPr>
      <w:ind w:left="360"/>
      <w:jc w:val="both"/>
    </w:pPr>
    <w:rPr>
      <w:rFonts w:ascii="Calibri" w:eastAsia="MS Mincho" w:hAnsi="Calibri"/>
      <w:i/>
      <w:color w:val="808080"/>
      <w:sz w:val="22"/>
    </w:rPr>
  </w:style>
  <w:style w:type="character" w:customStyle="1" w:styleId="InstructionsCar">
    <w:name w:val="Instructions Car"/>
    <w:link w:val="Instructions"/>
    <w:rsid w:val="00A054D5"/>
    <w:rPr>
      <w:rFonts w:ascii="Calibri" w:eastAsia="MS Mincho" w:hAnsi="Calibri"/>
      <w:i/>
      <w:color w:val="808080"/>
      <w:sz w:val="22"/>
    </w:rPr>
  </w:style>
  <w:style w:type="character" w:customStyle="1" w:styleId="Titre1Car">
    <w:name w:val="Titre 1 Car"/>
    <w:basedOn w:val="Policepardfaut"/>
    <w:link w:val="Titre1"/>
    <w:rsid w:val="00A054D5"/>
    <w:rPr>
      <w:rFonts w:ascii="Calibri Light" w:eastAsia="Times New Roman" w:hAnsi="Calibri Light"/>
      <w:b/>
      <w:bCs/>
      <w:color w:val="4472C4"/>
      <w:kern w:val="32"/>
      <w:sz w:val="32"/>
      <w:szCs w:val="32"/>
    </w:rPr>
  </w:style>
  <w:style w:type="character" w:customStyle="1" w:styleId="Titre4Car">
    <w:name w:val="Titre 4 Car"/>
    <w:basedOn w:val="Policepardfaut"/>
    <w:link w:val="Titre4"/>
    <w:uiPriority w:val="9"/>
    <w:semiHidden/>
    <w:rsid w:val="00A054D5"/>
    <w:rPr>
      <w:rFonts w:ascii="Arial" w:eastAsia="Arial Unicode MS" w:hAnsi="Arial" w:cs="Tahoma"/>
      <w:b/>
      <w:bCs/>
      <w:i/>
      <w:iCs/>
      <w:kern w:val="3"/>
      <w:sz w:val="28"/>
      <w:szCs w:val="28"/>
      <w:lang w:eastAsia="zh-CN" w:bidi="hi-IN"/>
    </w:rPr>
  </w:style>
  <w:style w:type="character" w:customStyle="1" w:styleId="Titre5Car">
    <w:name w:val="Titre 5 Car"/>
    <w:basedOn w:val="Policepardfaut"/>
    <w:link w:val="Titre5"/>
    <w:uiPriority w:val="9"/>
    <w:semiHidden/>
    <w:rsid w:val="00A054D5"/>
    <w:rPr>
      <w:rFonts w:ascii="Arial" w:eastAsia="Arial Unicode MS" w:hAnsi="Arial" w:cs="Tahoma"/>
      <w:b/>
      <w:bCs/>
      <w:kern w:val="3"/>
      <w:sz w:val="28"/>
      <w:szCs w:val="28"/>
      <w:lang w:eastAsia="zh-CN" w:bidi="hi-IN"/>
    </w:rPr>
  </w:style>
  <w:style w:type="paragraph" w:styleId="Titre">
    <w:name w:val="Title"/>
    <w:basedOn w:val="Normal"/>
    <w:next w:val="Normal"/>
    <w:link w:val="TitreCar"/>
    <w:uiPriority w:val="10"/>
    <w:qFormat/>
    <w:rsid w:val="00A054D5"/>
    <w:pPr>
      <w:spacing w:before="300" w:after="200"/>
      <w:contextualSpacing/>
    </w:pPr>
    <w:rPr>
      <w:sz w:val="48"/>
      <w:szCs w:val="48"/>
    </w:rPr>
  </w:style>
  <w:style w:type="character" w:customStyle="1" w:styleId="TitreCar">
    <w:name w:val="Titre Car"/>
    <w:basedOn w:val="Policepardfaut"/>
    <w:link w:val="Titre"/>
    <w:uiPriority w:val="10"/>
    <w:rsid w:val="00A054D5"/>
    <w:rPr>
      <w:sz w:val="48"/>
      <w:szCs w:val="48"/>
    </w:rPr>
  </w:style>
  <w:style w:type="paragraph" w:styleId="Corpsdetexte">
    <w:name w:val="Body Text"/>
    <w:basedOn w:val="Normal"/>
    <w:link w:val="CorpsdetexteCar"/>
    <w:uiPriority w:val="1"/>
    <w:qFormat/>
    <w:rsid w:val="00A054D5"/>
    <w:pPr>
      <w:widowControl w:val="0"/>
      <w:autoSpaceDE w:val="0"/>
      <w:autoSpaceDN w:val="0"/>
    </w:pPr>
    <w:rPr>
      <w:rFonts w:eastAsia="Times New Roman"/>
      <w:lang w:eastAsia="fr-FR" w:bidi="fr-FR"/>
    </w:rPr>
  </w:style>
  <w:style w:type="character" w:customStyle="1" w:styleId="CorpsdetexteCar">
    <w:name w:val="Corps de texte Car"/>
    <w:basedOn w:val="Policepardfaut"/>
    <w:link w:val="Corpsdetexte"/>
    <w:uiPriority w:val="1"/>
    <w:rsid w:val="00A054D5"/>
    <w:rPr>
      <w:rFonts w:eastAsia="Times New Roman"/>
      <w:lang w:eastAsia="fr-FR" w:bidi="fr-FR"/>
    </w:rPr>
  </w:style>
  <w:style w:type="paragraph" w:styleId="Sous-titre">
    <w:name w:val="Subtitle"/>
    <w:basedOn w:val="Normal"/>
    <w:next w:val="Normal"/>
    <w:link w:val="Sous-titreCar"/>
    <w:uiPriority w:val="11"/>
    <w:qFormat/>
    <w:rsid w:val="00A054D5"/>
    <w:pPr>
      <w:spacing w:before="200" w:after="200"/>
    </w:pPr>
  </w:style>
  <w:style w:type="character" w:customStyle="1" w:styleId="Sous-titreCar">
    <w:name w:val="Sous-titre Car"/>
    <w:basedOn w:val="Policepardfaut"/>
    <w:link w:val="Sous-titre"/>
    <w:uiPriority w:val="11"/>
    <w:rsid w:val="00A054D5"/>
  </w:style>
  <w:style w:type="paragraph" w:styleId="Sansinterligne">
    <w:name w:val="No Spacing"/>
    <w:uiPriority w:val="1"/>
    <w:qFormat/>
    <w:rsid w:val="00A054D5"/>
  </w:style>
  <w:style w:type="paragraph" w:styleId="Paragraphedeliste">
    <w:name w:val="List Paragraph"/>
    <w:basedOn w:val="Normal"/>
    <w:uiPriority w:val="34"/>
    <w:qFormat/>
    <w:rsid w:val="00A054D5"/>
    <w:pPr>
      <w:ind w:left="720"/>
      <w:contextualSpacing/>
    </w:pPr>
  </w:style>
  <w:style w:type="paragraph" w:styleId="Citation">
    <w:name w:val="Quote"/>
    <w:basedOn w:val="Normal"/>
    <w:next w:val="Normal"/>
    <w:link w:val="CitationCar"/>
    <w:uiPriority w:val="29"/>
    <w:qFormat/>
    <w:rsid w:val="00A054D5"/>
    <w:pPr>
      <w:ind w:left="720" w:right="720"/>
    </w:pPr>
    <w:rPr>
      <w:i/>
    </w:rPr>
  </w:style>
  <w:style w:type="character" w:customStyle="1" w:styleId="CitationCar">
    <w:name w:val="Citation Car"/>
    <w:link w:val="Citation"/>
    <w:uiPriority w:val="29"/>
    <w:rsid w:val="00A054D5"/>
    <w:rPr>
      <w:i/>
    </w:rPr>
  </w:style>
  <w:style w:type="paragraph" w:styleId="Citationintense">
    <w:name w:val="Intense Quote"/>
    <w:basedOn w:val="Normal"/>
    <w:next w:val="Normal"/>
    <w:link w:val="CitationintenseCar"/>
    <w:uiPriority w:val="30"/>
    <w:qFormat/>
    <w:rsid w:val="00A054D5"/>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sid w:val="00A054D5"/>
    <w:rPr>
      <w:i/>
      <w:shd w:val="clear" w:color="auto" w:fill="F2F2F2"/>
    </w:rPr>
  </w:style>
  <w:style w:type="paragraph" w:customStyle="1" w:styleId="Paragraphedeliste1">
    <w:name w:val="Paragraphe de liste1"/>
    <w:basedOn w:val="Normal"/>
    <w:uiPriority w:val="99"/>
    <w:qFormat/>
    <w:rsid w:val="005318D4"/>
    <w:pPr>
      <w:spacing w:after="200" w:line="276" w:lineRule="auto"/>
      <w:ind w:left="720"/>
      <w:contextualSpacing/>
    </w:pPr>
    <w:rPr>
      <w:rFonts w:ascii="Calibri" w:eastAsia="Calibri" w:hAnsi="Calibri"/>
      <w:sz w:val="22"/>
      <w:szCs w:val="22"/>
    </w:rPr>
  </w:style>
  <w:style w:type="character" w:styleId="Lienhypertexte">
    <w:name w:val="Hyperlink"/>
    <w:basedOn w:val="Policepardfaut"/>
    <w:uiPriority w:val="99"/>
    <w:unhideWhenUsed/>
    <w:rsid w:val="005318D4"/>
    <w:rPr>
      <w:color w:val="0000FF" w:themeColor="hyperlink"/>
      <w:u w:val="single"/>
    </w:rPr>
  </w:style>
  <w:style w:type="character" w:styleId="Accentuation">
    <w:name w:val="Emphasis"/>
    <w:basedOn w:val="Policepardfaut"/>
    <w:uiPriority w:val="20"/>
    <w:qFormat/>
    <w:rsid w:val="005318D4"/>
    <w:rPr>
      <w:i/>
      <w:iCs/>
    </w:rPr>
  </w:style>
  <w:style w:type="character" w:customStyle="1" w:styleId="text">
    <w:name w:val="text"/>
    <w:basedOn w:val="Policepardfaut"/>
    <w:rsid w:val="005318D4"/>
  </w:style>
  <w:style w:type="character" w:customStyle="1" w:styleId="Titre3Car">
    <w:name w:val="Titre 3 Car"/>
    <w:basedOn w:val="Policepardfaut"/>
    <w:link w:val="Titre3"/>
    <w:uiPriority w:val="9"/>
    <w:rsid w:val="00031BFA"/>
    <w:rPr>
      <w:rFonts w:asciiTheme="majorHAnsi" w:eastAsiaTheme="majorEastAsia" w:hAnsiTheme="majorHAnsi" w:cstheme="majorBidi"/>
      <w:color w:val="243F60" w:themeColor="accent1" w:themeShade="7F"/>
    </w:rPr>
  </w:style>
  <w:style w:type="character" w:styleId="lev">
    <w:name w:val="Strong"/>
    <w:uiPriority w:val="22"/>
    <w:qFormat/>
    <w:rsid w:val="00031BFA"/>
    <w:rPr>
      <w:b/>
    </w:rPr>
  </w:style>
  <w:style w:type="character" w:customStyle="1" w:styleId="Titre2Car">
    <w:name w:val="Titre 2 Car"/>
    <w:basedOn w:val="Policepardfaut"/>
    <w:link w:val="Titre2"/>
    <w:uiPriority w:val="9"/>
    <w:semiHidden/>
    <w:rsid w:val="00031BFA"/>
    <w:rPr>
      <w:rFonts w:asciiTheme="majorHAnsi" w:eastAsiaTheme="majorEastAsia" w:hAnsiTheme="majorHAnsi" w:cstheme="majorBidi"/>
      <w:color w:val="365F91" w:themeColor="accent1" w:themeShade="BF"/>
      <w:sz w:val="26"/>
      <w:szCs w:val="26"/>
      <w:lang w:eastAsia="fr-FR"/>
    </w:rPr>
  </w:style>
  <w:style w:type="paragraph" w:customStyle="1" w:styleId="xmsonormal">
    <w:name w:val="x_msonormal"/>
    <w:basedOn w:val="Normal"/>
    <w:rsid w:val="007F71D0"/>
    <w:pPr>
      <w:spacing w:before="100" w:beforeAutospacing="1" w:after="100" w:afterAutospacing="1"/>
    </w:pPr>
    <w:rPr>
      <w:rFonts w:eastAsia="Times New Roman"/>
      <w:lang w:eastAsia="fr-FR"/>
    </w:rPr>
  </w:style>
  <w:style w:type="paragraph" w:styleId="Pieddepage">
    <w:name w:val="footer"/>
    <w:basedOn w:val="Normal"/>
    <w:link w:val="PieddepageCar"/>
    <w:uiPriority w:val="99"/>
    <w:unhideWhenUsed/>
    <w:rsid w:val="004F613D"/>
    <w:pPr>
      <w:tabs>
        <w:tab w:val="center" w:pos="4536"/>
        <w:tab w:val="right" w:pos="9072"/>
      </w:tabs>
    </w:pPr>
    <w:rPr>
      <w:rFonts w:asciiTheme="minorHAnsi" w:hAnsiTheme="minorHAnsi" w:cstheme="minorBidi"/>
    </w:rPr>
  </w:style>
  <w:style w:type="character" w:customStyle="1" w:styleId="PieddepageCar">
    <w:name w:val="Pied de page Car"/>
    <w:basedOn w:val="Policepardfaut"/>
    <w:link w:val="Pieddepage"/>
    <w:uiPriority w:val="99"/>
    <w:rsid w:val="004F613D"/>
    <w:rPr>
      <w:rFonts w:asciiTheme="minorHAnsi" w:hAnsiTheme="minorHAnsi" w:cstheme="minorBidi"/>
    </w:rPr>
  </w:style>
  <w:style w:type="character" w:styleId="Numrodepage">
    <w:name w:val="page number"/>
    <w:basedOn w:val="Policepardfaut"/>
    <w:uiPriority w:val="99"/>
    <w:semiHidden/>
    <w:unhideWhenUsed/>
    <w:rsid w:val="004F613D"/>
  </w:style>
  <w:style w:type="character" w:customStyle="1" w:styleId="ms-font-weight-regular">
    <w:name w:val="ms-font-weight-regular"/>
    <w:basedOn w:val="Policepardfaut"/>
    <w:rsid w:val="0075176E"/>
  </w:style>
  <w:style w:type="character" w:customStyle="1" w:styleId="allowtextselection">
    <w:name w:val="allowtextselection"/>
    <w:basedOn w:val="Policepardfaut"/>
    <w:rsid w:val="0075176E"/>
  </w:style>
  <w:style w:type="character" w:styleId="Mentionnonrsolue">
    <w:name w:val="Unresolved Mention"/>
    <w:basedOn w:val="Policepardfaut"/>
    <w:uiPriority w:val="99"/>
    <w:semiHidden/>
    <w:unhideWhenUsed/>
    <w:rsid w:val="00541C2D"/>
    <w:rPr>
      <w:color w:val="605E5C"/>
      <w:shd w:val="clear" w:color="auto" w:fill="E1DFDD"/>
    </w:rPr>
  </w:style>
  <w:style w:type="character" w:customStyle="1" w:styleId="xapple-tab-span">
    <w:name w:val="x_apple-tab-span"/>
    <w:basedOn w:val="Policepardfaut"/>
    <w:rsid w:val="00B2020B"/>
  </w:style>
  <w:style w:type="paragraph" w:customStyle="1" w:styleId="Standard">
    <w:name w:val="Standard"/>
    <w:rsid w:val="001C1378"/>
    <w:pPr>
      <w:suppressAutoHyphens/>
      <w:autoSpaceDN w:val="0"/>
      <w:spacing w:after="160" w:line="254" w:lineRule="auto"/>
      <w:textAlignment w:val="baseline"/>
    </w:pPr>
    <w:rPr>
      <w:rFonts w:ascii="Calibri" w:eastAsia="Calibri" w:hAnsi="Calibri" w:cs="Tahoma"/>
      <w:sz w:val="22"/>
      <w:szCs w:val="22"/>
    </w:rPr>
  </w:style>
  <w:style w:type="table" w:styleId="Grilledutableau">
    <w:name w:val="Table Grid"/>
    <w:basedOn w:val="TableauNormal"/>
    <w:uiPriority w:val="39"/>
    <w:rsid w:val="00B84567"/>
    <w:rPr>
      <w:rFonts w:ascii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BE7A94"/>
    <w:rPr>
      <w:rFonts w:asciiTheme="minorHAnsi" w:hAnsiTheme="minorHAnsi" w:cstheme="minorBidi"/>
      <w:sz w:val="20"/>
      <w:szCs w:val="20"/>
    </w:rPr>
  </w:style>
  <w:style w:type="character" w:customStyle="1" w:styleId="NotedebasdepageCar">
    <w:name w:val="Note de bas de page Car"/>
    <w:basedOn w:val="Policepardfaut"/>
    <w:link w:val="Notedebasdepage"/>
    <w:uiPriority w:val="99"/>
    <w:semiHidden/>
    <w:rsid w:val="00BE7A94"/>
    <w:rPr>
      <w:rFonts w:asciiTheme="minorHAnsi" w:hAnsiTheme="minorHAnsi" w:cstheme="minorBidi"/>
      <w:sz w:val="20"/>
      <w:szCs w:val="20"/>
    </w:rPr>
  </w:style>
  <w:style w:type="character" w:styleId="Appelnotedebasdep">
    <w:name w:val="footnote reference"/>
    <w:basedOn w:val="Policepardfaut"/>
    <w:uiPriority w:val="99"/>
    <w:semiHidden/>
    <w:unhideWhenUsed/>
    <w:rsid w:val="00BE7A94"/>
    <w:rPr>
      <w:vertAlign w:val="superscript"/>
    </w:rPr>
  </w:style>
  <w:style w:type="paragraph" w:customStyle="1" w:styleId="xdefault">
    <w:name w:val="x_default"/>
    <w:basedOn w:val="Normal"/>
    <w:rsid w:val="00EF5942"/>
    <w:pPr>
      <w:spacing w:before="100" w:beforeAutospacing="1" w:after="100" w:afterAutospacing="1"/>
    </w:pPr>
    <w:rPr>
      <w:rFonts w:eastAsia="Times New Roman"/>
      <w:lang w:eastAsia="fr-FR"/>
    </w:rPr>
  </w:style>
  <w:style w:type="paragraph" w:customStyle="1" w:styleId="xmsolistparagraph">
    <w:name w:val="x_msolistparagraph"/>
    <w:basedOn w:val="Normal"/>
    <w:rsid w:val="00FA4C2B"/>
    <w:pPr>
      <w:spacing w:before="100" w:beforeAutospacing="1" w:after="100" w:afterAutospacing="1"/>
    </w:pPr>
    <w:rPr>
      <w:rFonts w:eastAsia="Times New Roman"/>
      <w:lang w:eastAsia="fr-FR"/>
    </w:rPr>
  </w:style>
  <w:style w:type="character" w:customStyle="1" w:styleId="xcolorens">
    <w:name w:val="x_colorens"/>
    <w:basedOn w:val="Policepardfaut"/>
    <w:rsid w:val="00FF4054"/>
  </w:style>
  <w:style w:type="paragraph" w:styleId="En-tte">
    <w:name w:val="header"/>
    <w:basedOn w:val="Normal"/>
    <w:link w:val="En-tteCar"/>
    <w:uiPriority w:val="99"/>
    <w:unhideWhenUsed/>
    <w:rsid w:val="00B82DFF"/>
    <w:pPr>
      <w:tabs>
        <w:tab w:val="center" w:pos="4536"/>
        <w:tab w:val="right" w:pos="9072"/>
      </w:tabs>
    </w:pPr>
  </w:style>
  <w:style w:type="character" w:customStyle="1" w:styleId="En-tteCar">
    <w:name w:val="En-tête Car"/>
    <w:basedOn w:val="Policepardfaut"/>
    <w:link w:val="En-tte"/>
    <w:uiPriority w:val="99"/>
    <w:rsid w:val="00B82D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448328">
      <w:bodyDiv w:val="1"/>
      <w:marLeft w:val="0"/>
      <w:marRight w:val="0"/>
      <w:marTop w:val="0"/>
      <w:marBottom w:val="0"/>
      <w:divBdr>
        <w:top w:val="none" w:sz="0" w:space="0" w:color="auto"/>
        <w:left w:val="none" w:sz="0" w:space="0" w:color="auto"/>
        <w:bottom w:val="none" w:sz="0" w:space="0" w:color="auto"/>
        <w:right w:val="none" w:sz="0" w:space="0" w:color="auto"/>
      </w:divBdr>
    </w:div>
    <w:div w:id="395058171">
      <w:bodyDiv w:val="1"/>
      <w:marLeft w:val="0"/>
      <w:marRight w:val="0"/>
      <w:marTop w:val="0"/>
      <w:marBottom w:val="0"/>
      <w:divBdr>
        <w:top w:val="none" w:sz="0" w:space="0" w:color="auto"/>
        <w:left w:val="none" w:sz="0" w:space="0" w:color="auto"/>
        <w:bottom w:val="none" w:sz="0" w:space="0" w:color="auto"/>
        <w:right w:val="none" w:sz="0" w:space="0" w:color="auto"/>
      </w:divBdr>
    </w:div>
    <w:div w:id="724184391">
      <w:bodyDiv w:val="1"/>
      <w:marLeft w:val="0"/>
      <w:marRight w:val="0"/>
      <w:marTop w:val="0"/>
      <w:marBottom w:val="0"/>
      <w:divBdr>
        <w:top w:val="none" w:sz="0" w:space="0" w:color="auto"/>
        <w:left w:val="none" w:sz="0" w:space="0" w:color="auto"/>
        <w:bottom w:val="none" w:sz="0" w:space="0" w:color="auto"/>
        <w:right w:val="none" w:sz="0" w:space="0" w:color="auto"/>
      </w:divBdr>
    </w:div>
    <w:div w:id="815101134">
      <w:bodyDiv w:val="1"/>
      <w:marLeft w:val="0"/>
      <w:marRight w:val="0"/>
      <w:marTop w:val="0"/>
      <w:marBottom w:val="0"/>
      <w:divBdr>
        <w:top w:val="none" w:sz="0" w:space="0" w:color="auto"/>
        <w:left w:val="none" w:sz="0" w:space="0" w:color="auto"/>
        <w:bottom w:val="none" w:sz="0" w:space="0" w:color="auto"/>
        <w:right w:val="none" w:sz="0" w:space="0" w:color="auto"/>
      </w:divBdr>
    </w:div>
    <w:div w:id="891959294">
      <w:bodyDiv w:val="1"/>
      <w:marLeft w:val="0"/>
      <w:marRight w:val="0"/>
      <w:marTop w:val="0"/>
      <w:marBottom w:val="0"/>
      <w:divBdr>
        <w:top w:val="none" w:sz="0" w:space="0" w:color="auto"/>
        <w:left w:val="none" w:sz="0" w:space="0" w:color="auto"/>
        <w:bottom w:val="none" w:sz="0" w:space="0" w:color="auto"/>
        <w:right w:val="none" w:sz="0" w:space="0" w:color="auto"/>
      </w:divBdr>
    </w:div>
    <w:div w:id="899442019">
      <w:bodyDiv w:val="1"/>
      <w:marLeft w:val="0"/>
      <w:marRight w:val="0"/>
      <w:marTop w:val="0"/>
      <w:marBottom w:val="0"/>
      <w:divBdr>
        <w:top w:val="none" w:sz="0" w:space="0" w:color="auto"/>
        <w:left w:val="none" w:sz="0" w:space="0" w:color="auto"/>
        <w:bottom w:val="none" w:sz="0" w:space="0" w:color="auto"/>
        <w:right w:val="none" w:sz="0" w:space="0" w:color="auto"/>
      </w:divBdr>
    </w:div>
    <w:div w:id="949314449">
      <w:bodyDiv w:val="1"/>
      <w:marLeft w:val="0"/>
      <w:marRight w:val="0"/>
      <w:marTop w:val="0"/>
      <w:marBottom w:val="0"/>
      <w:divBdr>
        <w:top w:val="none" w:sz="0" w:space="0" w:color="auto"/>
        <w:left w:val="none" w:sz="0" w:space="0" w:color="auto"/>
        <w:bottom w:val="none" w:sz="0" w:space="0" w:color="auto"/>
        <w:right w:val="none" w:sz="0" w:space="0" w:color="auto"/>
      </w:divBdr>
    </w:div>
    <w:div w:id="1183015598">
      <w:bodyDiv w:val="1"/>
      <w:marLeft w:val="0"/>
      <w:marRight w:val="0"/>
      <w:marTop w:val="0"/>
      <w:marBottom w:val="0"/>
      <w:divBdr>
        <w:top w:val="none" w:sz="0" w:space="0" w:color="auto"/>
        <w:left w:val="none" w:sz="0" w:space="0" w:color="auto"/>
        <w:bottom w:val="none" w:sz="0" w:space="0" w:color="auto"/>
        <w:right w:val="none" w:sz="0" w:space="0" w:color="auto"/>
      </w:divBdr>
      <w:divsChild>
        <w:div w:id="904220153">
          <w:marLeft w:val="0"/>
          <w:marRight w:val="0"/>
          <w:marTop w:val="0"/>
          <w:marBottom w:val="0"/>
          <w:divBdr>
            <w:top w:val="none" w:sz="0" w:space="0" w:color="auto"/>
            <w:left w:val="none" w:sz="0" w:space="0" w:color="auto"/>
            <w:bottom w:val="none" w:sz="0" w:space="0" w:color="auto"/>
            <w:right w:val="none" w:sz="0" w:space="0" w:color="auto"/>
          </w:divBdr>
          <w:divsChild>
            <w:div w:id="2104765057">
              <w:marLeft w:val="0"/>
              <w:marRight w:val="0"/>
              <w:marTop w:val="0"/>
              <w:marBottom w:val="0"/>
              <w:divBdr>
                <w:top w:val="none" w:sz="0" w:space="0" w:color="auto"/>
                <w:left w:val="none" w:sz="0" w:space="0" w:color="auto"/>
                <w:bottom w:val="none" w:sz="0" w:space="0" w:color="auto"/>
                <w:right w:val="none" w:sz="0" w:space="0" w:color="auto"/>
              </w:divBdr>
              <w:divsChild>
                <w:div w:id="2122341212">
                  <w:marLeft w:val="0"/>
                  <w:marRight w:val="0"/>
                  <w:marTop w:val="0"/>
                  <w:marBottom w:val="0"/>
                  <w:divBdr>
                    <w:top w:val="none" w:sz="0" w:space="0" w:color="auto"/>
                    <w:left w:val="none" w:sz="0" w:space="0" w:color="auto"/>
                    <w:bottom w:val="none" w:sz="0" w:space="0" w:color="auto"/>
                    <w:right w:val="none" w:sz="0" w:space="0" w:color="auto"/>
                  </w:divBdr>
                </w:div>
                <w:div w:id="204413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82223">
          <w:marLeft w:val="0"/>
          <w:marRight w:val="0"/>
          <w:marTop w:val="0"/>
          <w:marBottom w:val="0"/>
          <w:divBdr>
            <w:top w:val="none" w:sz="0" w:space="0" w:color="auto"/>
            <w:left w:val="none" w:sz="0" w:space="0" w:color="auto"/>
            <w:bottom w:val="none" w:sz="0" w:space="0" w:color="auto"/>
            <w:right w:val="none" w:sz="0" w:space="0" w:color="auto"/>
          </w:divBdr>
        </w:div>
        <w:div w:id="1899507343">
          <w:marLeft w:val="0"/>
          <w:marRight w:val="0"/>
          <w:marTop w:val="0"/>
          <w:marBottom w:val="0"/>
          <w:divBdr>
            <w:top w:val="none" w:sz="0" w:space="0" w:color="auto"/>
            <w:left w:val="none" w:sz="0" w:space="0" w:color="auto"/>
            <w:bottom w:val="none" w:sz="0" w:space="0" w:color="auto"/>
            <w:right w:val="none" w:sz="0" w:space="0" w:color="auto"/>
          </w:divBdr>
        </w:div>
        <w:div w:id="1078594029">
          <w:marLeft w:val="0"/>
          <w:marRight w:val="0"/>
          <w:marTop w:val="0"/>
          <w:marBottom w:val="0"/>
          <w:divBdr>
            <w:top w:val="none" w:sz="0" w:space="0" w:color="auto"/>
            <w:left w:val="none" w:sz="0" w:space="0" w:color="auto"/>
            <w:bottom w:val="none" w:sz="0" w:space="0" w:color="auto"/>
            <w:right w:val="none" w:sz="0" w:space="0" w:color="auto"/>
          </w:divBdr>
        </w:div>
        <w:div w:id="1329410092">
          <w:marLeft w:val="0"/>
          <w:marRight w:val="0"/>
          <w:marTop w:val="0"/>
          <w:marBottom w:val="0"/>
          <w:divBdr>
            <w:top w:val="none" w:sz="0" w:space="0" w:color="auto"/>
            <w:left w:val="none" w:sz="0" w:space="0" w:color="auto"/>
            <w:bottom w:val="none" w:sz="0" w:space="0" w:color="auto"/>
            <w:right w:val="none" w:sz="0" w:space="0" w:color="auto"/>
          </w:divBdr>
        </w:div>
        <w:div w:id="1292052428">
          <w:marLeft w:val="0"/>
          <w:marRight w:val="0"/>
          <w:marTop w:val="0"/>
          <w:marBottom w:val="0"/>
          <w:divBdr>
            <w:top w:val="none" w:sz="0" w:space="0" w:color="auto"/>
            <w:left w:val="none" w:sz="0" w:space="0" w:color="auto"/>
            <w:bottom w:val="none" w:sz="0" w:space="0" w:color="auto"/>
            <w:right w:val="none" w:sz="0" w:space="0" w:color="auto"/>
          </w:divBdr>
          <w:divsChild>
            <w:div w:id="79888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160309">
      <w:bodyDiv w:val="1"/>
      <w:marLeft w:val="0"/>
      <w:marRight w:val="0"/>
      <w:marTop w:val="0"/>
      <w:marBottom w:val="0"/>
      <w:divBdr>
        <w:top w:val="none" w:sz="0" w:space="0" w:color="auto"/>
        <w:left w:val="none" w:sz="0" w:space="0" w:color="auto"/>
        <w:bottom w:val="none" w:sz="0" w:space="0" w:color="auto"/>
        <w:right w:val="none" w:sz="0" w:space="0" w:color="auto"/>
      </w:divBdr>
    </w:div>
    <w:div w:id="1414740316">
      <w:bodyDiv w:val="1"/>
      <w:marLeft w:val="0"/>
      <w:marRight w:val="0"/>
      <w:marTop w:val="0"/>
      <w:marBottom w:val="0"/>
      <w:divBdr>
        <w:top w:val="none" w:sz="0" w:space="0" w:color="auto"/>
        <w:left w:val="none" w:sz="0" w:space="0" w:color="auto"/>
        <w:bottom w:val="none" w:sz="0" w:space="0" w:color="auto"/>
        <w:right w:val="none" w:sz="0" w:space="0" w:color="auto"/>
      </w:divBdr>
      <w:divsChild>
        <w:div w:id="704328239">
          <w:marLeft w:val="0"/>
          <w:marRight w:val="0"/>
          <w:marTop w:val="0"/>
          <w:marBottom w:val="0"/>
          <w:divBdr>
            <w:top w:val="none" w:sz="0" w:space="0" w:color="auto"/>
            <w:left w:val="none" w:sz="0" w:space="0" w:color="auto"/>
            <w:bottom w:val="none" w:sz="0" w:space="0" w:color="auto"/>
            <w:right w:val="none" w:sz="0" w:space="0" w:color="auto"/>
          </w:divBdr>
        </w:div>
        <w:div w:id="1559323604">
          <w:marLeft w:val="0"/>
          <w:marRight w:val="0"/>
          <w:marTop w:val="0"/>
          <w:marBottom w:val="0"/>
          <w:divBdr>
            <w:top w:val="none" w:sz="0" w:space="0" w:color="auto"/>
            <w:left w:val="none" w:sz="0" w:space="0" w:color="auto"/>
            <w:bottom w:val="none" w:sz="0" w:space="0" w:color="auto"/>
            <w:right w:val="none" w:sz="0" w:space="0" w:color="auto"/>
          </w:divBdr>
        </w:div>
        <w:div w:id="1478455575">
          <w:marLeft w:val="0"/>
          <w:marRight w:val="0"/>
          <w:marTop w:val="0"/>
          <w:marBottom w:val="0"/>
          <w:divBdr>
            <w:top w:val="none" w:sz="0" w:space="0" w:color="auto"/>
            <w:left w:val="none" w:sz="0" w:space="0" w:color="auto"/>
            <w:bottom w:val="none" w:sz="0" w:space="0" w:color="auto"/>
            <w:right w:val="none" w:sz="0" w:space="0" w:color="auto"/>
          </w:divBdr>
        </w:div>
        <w:div w:id="892931378">
          <w:marLeft w:val="0"/>
          <w:marRight w:val="0"/>
          <w:marTop w:val="0"/>
          <w:marBottom w:val="0"/>
          <w:divBdr>
            <w:top w:val="none" w:sz="0" w:space="0" w:color="auto"/>
            <w:left w:val="none" w:sz="0" w:space="0" w:color="auto"/>
            <w:bottom w:val="none" w:sz="0" w:space="0" w:color="auto"/>
            <w:right w:val="none" w:sz="0" w:space="0" w:color="auto"/>
          </w:divBdr>
          <w:divsChild>
            <w:div w:id="124630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912190">
      <w:bodyDiv w:val="1"/>
      <w:marLeft w:val="0"/>
      <w:marRight w:val="0"/>
      <w:marTop w:val="0"/>
      <w:marBottom w:val="0"/>
      <w:divBdr>
        <w:top w:val="none" w:sz="0" w:space="0" w:color="auto"/>
        <w:left w:val="none" w:sz="0" w:space="0" w:color="auto"/>
        <w:bottom w:val="none" w:sz="0" w:space="0" w:color="auto"/>
        <w:right w:val="none" w:sz="0" w:space="0" w:color="auto"/>
      </w:divBdr>
    </w:div>
    <w:div w:id="1434400917">
      <w:bodyDiv w:val="1"/>
      <w:marLeft w:val="0"/>
      <w:marRight w:val="0"/>
      <w:marTop w:val="0"/>
      <w:marBottom w:val="0"/>
      <w:divBdr>
        <w:top w:val="none" w:sz="0" w:space="0" w:color="auto"/>
        <w:left w:val="none" w:sz="0" w:space="0" w:color="auto"/>
        <w:bottom w:val="none" w:sz="0" w:space="0" w:color="auto"/>
        <w:right w:val="none" w:sz="0" w:space="0" w:color="auto"/>
      </w:divBdr>
    </w:div>
    <w:div w:id="1567061442">
      <w:bodyDiv w:val="1"/>
      <w:marLeft w:val="0"/>
      <w:marRight w:val="0"/>
      <w:marTop w:val="0"/>
      <w:marBottom w:val="0"/>
      <w:divBdr>
        <w:top w:val="none" w:sz="0" w:space="0" w:color="auto"/>
        <w:left w:val="none" w:sz="0" w:space="0" w:color="auto"/>
        <w:bottom w:val="none" w:sz="0" w:space="0" w:color="auto"/>
        <w:right w:val="none" w:sz="0" w:space="0" w:color="auto"/>
      </w:divBdr>
      <w:divsChild>
        <w:div w:id="129711651">
          <w:marLeft w:val="0"/>
          <w:marRight w:val="0"/>
          <w:marTop w:val="0"/>
          <w:marBottom w:val="0"/>
          <w:divBdr>
            <w:top w:val="none" w:sz="0" w:space="0" w:color="auto"/>
            <w:left w:val="none" w:sz="0" w:space="0" w:color="auto"/>
            <w:bottom w:val="none" w:sz="0" w:space="0" w:color="auto"/>
            <w:right w:val="none" w:sz="0" w:space="0" w:color="auto"/>
          </w:divBdr>
          <w:divsChild>
            <w:div w:id="268053564">
              <w:marLeft w:val="0"/>
              <w:marRight w:val="0"/>
              <w:marTop w:val="0"/>
              <w:marBottom w:val="0"/>
              <w:divBdr>
                <w:top w:val="none" w:sz="0" w:space="0" w:color="auto"/>
                <w:left w:val="none" w:sz="0" w:space="0" w:color="auto"/>
                <w:bottom w:val="none" w:sz="0" w:space="0" w:color="auto"/>
                <w:right w:val="none" w:sz="0" w:space="0" w:color="auto"/>
              </w:divBdr>
              <w:divsChild>
                <w:div w:id="1810437625">
                  <w:marLeft w:val="0"/>
                  <w:marRight w:val="0"/>
                  <w:marTop w:val="0"/>
                  <w:marBottom w:val="0"/>
                  <w:divBdr>
                    <w:top w:val="none" w:sz="0" w:space="0" w:color="auto"/>
                    <w:left w:val="none" w:sz="0" w:space="0" w:color="auto"/>
                    <w:bottom w:val="none" w:sz="0" w:space="0" w:color="auto"/>
                    <w:right w:val="none" w:sz="0" w:space="0" w:color="auto"/>
                  </w:divBdr>
                  <w:divsChild>
                    <w:div w:id="561600661">
                      <w:marLeft w:val="0"/>
                      <w:marRight w:val="0"/>
                      <w:marTop w:val="0"/>
                      <w:marBottom w:val="0"/>
                      <w:divBdr>
                        <w:top w:val="none" w:sz="0" w:space="0" w:color="auto"/>
                        <w:left w:val="none" w:sz="0" w:space="0" w:color="auto"/>
                        <w:bottom w:val="none" w:sz="0" w:space="0" w:color="auto"/>
                        <w:right w:val="none" w:sz="0" w:space="0" w:color="auto"/>
                      </w:divBdr>
                      <w:divsChild>
                        <w:div w:id="1043868232">
                          <w:marLeft w:val="0"/>
                          <w:marRight w:val="0"/>
                          <w:marTop w:val="0"/>
                          <w:marBottom w:val="0"/>
                          <w:divBdr>
                            <w:top w:val="none" w:sz="0" w:space="0" w:color="auto"/>
                            <w:left w:val="none" w:sz="0" w:space="0" w:color="auto"/>
                            <w:bottom w:val="none" w:sz="0" w:space="0" w:color="auto"/>
                            <w:right w:val="none" w:sz="0" w:space="0" w:color="auto"/>
                          </w:divBdr>
                          <w:divsChild>
                            <w:div w:id="359863863">
                              <w:marLeft w:val="0"/>
                              <w:marRight w:val="0"/>
                              <w:marTop w:val="0"/>
                              <w:marBottom w:val="0"/>
                              <w:divBdr>
                                <w:top w:val="none" w:sz="0" w:space="0" w:color="auto"/>
                                <w:left w:val="none" w:sz="0" w:space="0" w:color="auto"/>
                                <w:bottom w:val="none" w:sz="0" w:space="0" w:color="auto"/>
                                <w:right w:val="none" w:sz="0" w:space="0" w:color="auto"/>
                              </w:divBdr>
                              <w:divsChild>
                                <w:div w:id="160050033">
                                  <w:marLeft w:val="0"/>
                                  <w:marRight w:val="0"/>
                                  <w:marTop w:val="0"/>
                                  <w:marBottom w:val="0"/>
                                  <w:divBdr>
                                    <w:top w:val="none" w:sz="0" w:space="0" w:color="auto"/>
                                    <w:left w:val="none" w:sz="0" w:space="0" w:color="auto"/>
                                    <w:bottom w:val="none" w:sz="0" w:space="0" w:color="auto"/>
                                    <w:right w:val="none" w:sz="0" w:space="0" w:color="auto"/>
                                  </w:divBdr>
                                  <w:divsChild>
                                    <w:div w:id="677074000">
                                      <w:marLeft w:val="0"/>
                                      <w:marRight w:val="0"/>
                                      <w:marTop w:val="0"/>
                                      <w:marBottom w:val="0"/>
                                      <w:divBdr>
                                        <w:top w:val="none" w:sz="0" w:space="0" w:color="auto"/>
                                        <w:left w:val="none" w:sz="0" w:space="0" w:color="auto"/>
                                        <w:bottom w:val="none" w:sz="0" w:space="0" w:color="auto"/>
                                        <w:right w:val="none" w:sz="0" w:space="0" w:color="auto"/>
                                      </w:divBdr>
                                      <w:divsChild>
                                        <w:div w:id="1891380044">
                                          <w:marLeft w:val="0"/>
                                          <w:marRight w:val="0"/>
                                          <w:marTop w:val="0"/>
                                          <w:marBottom w:val="0"/>
                                          <w:divBdr>
                                            <w:top w:val="none" w:sz="0" w:space="0" w:color="auto"/>
                                            <w:left w:val="none" w:sz="0" w:space="0" w:color="auto"/>
                                            <w:bottom w:val="none" w:sz="0" w:space="0" w:color="auto"/>
                                            <w:right w:val="none" w:sz="0" w:space="0" w:color="auto"/>
                                          </w:divBdr>
                                          <w:divsChild>
                                            <w:div w:id="254023731">
                                              <w:marLeft w:val="0"/>
                                              <w:marRight w:val="0"/>
                                              <w:marTop w:val="0"/>
                                              <w:marBottom w:val="0"/>
                                              <w:divBdr>
                                                <w:top w:val="none" w:sz="0" w:space="0" w:color="auto"/>
                                                <w:left w:val="none" w:sz="0" w:space="0" w:color="auto"/>
                                                <w:bottom w:val="none" w:sz="0" w:space="0" w:color="auto"/>
                                                <w:right w:val="none" w:sz="0" w:space="0" w:color="auto"/>
                                              </w:divBdr>
                                            </w:div>
                                            <w:div w:id="1886024478">
                                              <w:marLeft w:val="0"/>
                                              <w:marRight w:val="0"/>
                                              <w:marTop w:val="0"/>
                                              <w:marBottom w:val="0"/>
                                              <w:divBdr>
                                                <w:top w:val="none" w:sz="0" w:space="0" w:color="auto"/>
                                                <w:left w:val="none" w:sz="0" w:space="0" w:color="auto"/>
                                                <w:bottom w:val="none" w:sz="0" w:space="0" w:color="auto"/>
                                                <w:right w:val="none" w:sz="0" w:space="0" w:color="auto"/>
                                              </w:divBdr>
                                              <w:divsChild>
                                                <w:div w:id="1525943173">
                                                  <w:marLeft w:val="0"/>
                                                  <w:marRight w:val="0"/>
                                                  <w:marTop w:val="0"/>
                                                  <w:marBottom w:val="0"/>
                                                  <w:divBdr>
                                                    <w:top w:val="none" w:sz="0" w:space="0" w:color="auto"/>
                                                    <w:left w:val="none" w:sz="0" w:space="0" w:color="auto"/>
                                                    <w:bottom w:val="none" w:sz="0" w:space="0" w:color="auto"/>
                                                    <w:right w:val="none" w:sz="0" w:space="0" w:color="auto"/>
                                                  </w:divBdr>
                                                  <w:divsChild>
                                                    <w:div w:id="1752853844">
                                                      <w:marLeft w:val="0"/>
                                                      <w:marRight w:val="0"/>
                                                      <w:marTop w:val="0"/>
                                                      <w:marBottom w:val="0"/>
                                                      <w:divBdr>
                                                        <w:top w:val="none" w:sz="0" w:space="0" w:color="auto"/>
                                                        <w:left w:val="none" w:sz="0" w:space="0" w:color="auto"/>
                                                        <w:bottom w:val="none" w:sz="0" w:space="0" w:color="auto"/>
                                                        <w:right w:val="none" w:sz="0" w:space="0" w:color="auto"/>
                                                      </w:divBdr>
                                                      <w:divsChild>
                                                        <w:div w:id="1658267036">
                                                          <w:marLeft w:val="0"/>
                                                          <w:marRight w:val="0"/>
                                                          <w:marTop w:val="0"/>
                                                          <w:marBottom w:val="0"/>
                                                          <w:divBdr>
                                                            <w:top w:val="none" w:sz="0" w:space="0" w:color="auto"/>
                                                            <w:left w:val="none" w:sz="0" w:space="0" w:color="auto"/>
                                                            <w:bottom w:val="none" w:sz="0" w:space="0" w:color="auto"/>
                                                            <w:right w:val="none" w:sz="0" w:space="0" w:color="auto"/>
                                                          </w:divBdr>
                                                          <w:divsChild>
                                                            <w:div w:id="162715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1216426">
                                      <w:marLeft w:val="0"/>
                                      <w:marRight w:val="0"/>
                                      <w:marTop w:val="0"/>
                                      <w:marBottom w:val="0"/>
                                      <w:divBdr>
                                        <w:top w:val="none" w:sz="0" w:space="0" w:color="auto"/>
                                        <w:left w:val="none" w:sz="0" w:space="0" w:color="auto"/>
                                        <w:bottom w:val="none" w:sz="0" w:space="0" w:color="auto"/>
                                        <w:right w:val="none" w:sz="0" w:space="0" w:color="auto"/>
                                      </w:divBdr>
                                      <w:divsChild>
                                        <w:div w:id="1408385324">
                                          <w:marLeft w:val="0"/>
                                          <w:marRight w:val="0"/>
                                          <w:marTop w:val="0"/>
                                          <w:marBottom w:val="0"/>
                                          <w:divBdr>
                                            <w:top w:val="none" w:sz="0" w:space="0" w:color="auto"/>
                                            <w:left w:val="none" w:sz="0" w:space="0" w:color="auto"/>
                                            <w:bottom w:val="none" w:sz="0" w:space="0" w:color="auto"/>
                                            <w:right w:val="none" w:sz="0" w:space="0" w:color="auto"/>
                                          </w:divBdr>
                                          <w:divsChild>
                                            <w:div w:id="438642229">
                                              <w:marLeft w:val="0"/>
                                              <w:marRight w:val="0"/>
                                              <w:marTop w:val="0"/>
                                              <w:marBottom w:val="0"/>
                                              <w:divBdr>
                                                <w:top w:val="none" w:sz="0" w:space="0" w:color="auto"/>
                                                <w:left w:val="none" w:sz="0" w:space="0" w:color="auto"/>
                                                <w:bottom w:val="none" w:sz="0" w:space="0" w:color="auto"/>
                                                <w:right w:val="none" w:sz="0" w:space="0" w:color="auto"/>
                                              </w:divBdr>
                                            </w:div>
                                            <w:div w:id="1280793041">
                                              <w:marLeft w:val="0"/>
                                              <w:marRight w:val="0"/>
                                              <w:marTop w:val="0"/>
                                              <w:marBottom w:val="0"/>
                                              <w:divBdr>
                                                <w:top w:val="none" w:sz="0" w:space="0" w:color="auto"/>
                                                <w:left w:val="none" w:sz="0" w:space="0" w:color="auto"/>
                                                <w:bottom w:val="none" w:sz="0" w:space="0" w:color="auto"/>
                                                <w:right w:val="none" w:sz="0" w:space="0" w:color="auto"/>
                                              </w:divBdr>
                                              <w:divsChild>
                                                <w:div w:id="654652078">
                                                  <w:marLeft w:val="0"/>
                                                  <w:marRight w:val="0"/>
                                                  <w:marTop w:val="0"/>
                                                  <w:marBottom w:val="0"/>
                                                  <w:divBdr>
                                                    <w:top w:val="none" w:sz="0" w:space="0" w:color="auto"/>
                                                    <w:left w:val="none" w:sz="0" w:space="0" w:color="auto"/>
                                                    <w:bottom w:val="none" w:sz="0" w:space="0" w:color="auto"/>
                                                    <w:right w:val="none" w:sz="0" w:space="0" w:color="auto"/>
                                                  </w:divBdr>
                                                  <w:divsChild>
                                                    <w:div w:id="186060785">
                                                      <w:marLeft w:val="0"/>
                                                      <w:marRight w:val="0"/>
                                                      <w:marTop w:val="0"/>
                                                      <w:marBottom w:val="0"/>
                                                      <w:divBdr>
                                                        <w:top w:val="none" w:sz="0" w:space="0" w:color="auto"/>
                                                        <w:left w:val="none" w:sz="0" w:space="0" w:color="auto"/>
                                                        <w:bottom w:val="none" w:sz="0" w:space="0" w:color="auto"/>
                                                        <w:right w:val="none" w:sz="0" w:space="0" w:color="auto"/>
                                                      </w:divBdr>
                                                      <w:divsChild>
                                                        <w:div w:id="356393072">
                                                          <w:marLeft w:val="0"/>
                                                          <w:marRight w:val="0"/>
                                                          <w:marTop w:val="0"/>
                                                          <w:marBottom w:val="0"/>
                                                          <w:divBdr>
                                                            <w:top w:val="none" w:sz="0" w:space="0" w:color="auto"/>
                                                            <w:left w:val="none" w:sz="0" w:space="0" w:color="auto"/>
                                                            <w:bottom w:val="none" w:sz="0" w:space="0" w:color="auto"/>
                                                            <w:right w:val="none" w:sz="0" w:space="0" w:color="auto"/>
                                                          </w:divBdr>
                                                          <w:divsChild>
                                                            <w:div w:id="112731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79052450">
      <w:bodyDiv w:val="1"/>
      <w:marLeft w:val="0"/>
      <w:marRight w:val="0"/>
      <w:marTop w:val="0"/>
      <w:marBottom w:val="0"/>
      <w:divBdr>
        <w:top w:val="none" w:sz="0" w:space="0" w:color="auto"/>
        <w:left w:val="none" w:sz="0" w:space="0" w:color="auto"/>
        <w:bottom w:val="none" w:sz="0" w:space="0" w:color="auto"/>
        <w:right w:val="none" w:sz="0" w:space="0" w:color="auto"/>
      </w:divBdr>
    </w:div>
    <w:div w:id="1609461010">
      <w:bodyDiv w:val="1"/>
      <w:marLeft w:val="0"/>
      <w:marRight w:val="0"/>
      <w:marTop w:val="0"/>
      <w:marBottom w:val="0"/>
      <w:divBdr>
        <w:top w:val="none" w:sz="0" w:space="0" w:color="auto"/>
        <w:left w:val="none" w:sz="0" w:space="0" w:color="auto"/>
        <w:bottom w:val="none" w:sz="0" w:space="0" w:color="auto"/>
        <w:right w:val="none" w:sz="0" w:space="0" w:color="auto"/>
      </w:divBdr>
      <w:divsChild>
        <w:div w:id="1835682440">
          <w:marLeft w:val="0"/>
          <w:marRight w:val="0"/>
          <w:marTop w:val="0"/>
          <w:marBottom w:val="0"/>
          <w:divBdr>
            <w:top w:val="none" w:sz="0" w:space="0" w:color="auto"/>
            <w:left w:val="none" w:sz="0" w:space="0" w:color="auto"/>
            <w:bottom w:val="none" w:sz="0" w:space="0" w:color="auto"/>
            <w:right w:val="none" w:sz="0" w:space="0" w:color="auto"/>
          </w:divBdr>
        </w:div>
        <w:div w:id="1210802842">
          <w:marLeft w:val="0"/>
          <w:marRight w:val="0"/>
          <w:marTop w:val="0"/>
          <w:marBottom w:val="0"/>
          <w:divBdr>
            <w:top w:val="none" w:sz="0" w:space="0" w:color="auto"/>
            <w:left w:val="none" w:sz="0" w:space="0" w:color="auto"/>
            <w:bottom w:val="none" w:sz="0" w:space="0" w:color="auto"/>
            <w:right w:val="none" w:sz="0" w:space="0" w:color="auto"/>
          </w:divBdr>
          <w:divsChild>
            <w:div w:id="1808351372">
              <w:marLeft w:val="0"/>
              <w:marRight w:val="0"/>
              <w:marTop w:val="0"/>
              <w:marBottom w:val="0"/>
              <w:divBdr>
                <w:top w:val="none" w:sz="0" w:space="0" w:color="auto"/>
                <w:left w:val="none" w:sz="0" w:space="0" w:color="auto"/>
                <w:bottom w:val="none" w:sz="0" w:space="0" w:color="auto"/>
                <w:right w:val="none" w:sz="0" w:space="0" w:color="auto"/>
              </w:divBdr>
              <w:divsChild>
                <w:div w:id="1692416964">
                  <w:marLeft w:val="0"/>
                  <w:marRight w:val="0"/>
                  <w:marTop w:val="0"/>
                  <w:marBottom w:val="0"/>
                  <w:divBdr>
                    <w:top w:val="none" w:sz="0" w:space="0" w:color="auto"/>
                    <w:left w:val="none" w:sz="0" w:space="0" w:color="auto"/>
                    <w:bottom w:val="none" w:sz="0" w:space="0" w:color="auto"/>
                    <w:right w:val="none" w:sz="0" w:space="0" w:color="auto"/>
                  </w:divBdr>
                  <w:divsChild>
                    <w:div w:id="1978682536">
                      <w:marLeft w:val="0"/>
                      <w:marRight w:val="0"/>
                      <w:marTop w:val="0"/>
                      <w:marBottom w:val="0"/>
                      <w:divBdr>
                        <w:top w:val="none" w:sz="0" w:space="0" w:color="auto"/>
                        <w:left w:val="none" w:sz="0" w:space="0" w:color="auto"/>
                        <w:bottom w:val="none" w:sz="0" w:space="0" w:color="auto"/>
                        <w:right w:val="none" w:sz="0" w:space="0" w:color="auto"/>
                      </w:divBdr>
                      <w:divsChild>
                        <w:div w:id="161632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2611666">
      <w:bodyDiv w:val="1"/>
      <w:marLeft w:val="0"/>
      <w:marRight w:val="0"/>
      <w:marTop w:val="0"/>
      <w:marBottom w:val="0"/>
      <w:divBdr>
        <w:top w:val="none" w:sz="0" w:space="0" w:color="auto"/>
        <w:left w:val="none" w:sz="0" w:space="0" w:color="auto"/>
        <w:bottom w:val="none" w:sz="0" w:space="0" w:color="auto"/>
        <w:right w:val="none" w:sz="0" w:space="0" w:color="auto"/>
      </w:divBdr>
    </w:div>
    <w:div w:id="1929579348">
      <w:bodyDiv w:val="1"/>
      <w:marLeft w:val="0"/>
      <w:marRight w:val="0"/>
      <w:marTop w:val="0"/>
      <w:marBottom w:val="0"/>
      <w:divBdr>
        <w:top w:val="none" w:sz="0" w:space="0" w:color="auto"/>
        <w:left w:val="none" w:sz="0" w:space="0" w:color="auto"/>
        <w:bottom w:val="none" w:sz="0" w:space="0" w:color="auto"/>
        <w:right w:val="none" w:sz="0" w:space="0" w:color="auto"/>
      </w:divBdr>
      <w:divsChild>
        <w:div w:id="1836264717">
          <w:marLeft w:val="0"/>
          <w:marRight w:val="0"/>
          <w:marTop w:val="0"/>
          <w:marBottom w:val="0"/>
          <w:divBdr>
            <w:top w:val="none" w:sz="0" w:space="0" w:color="auto"/>
            <w:left w:val="none" w:sz="0" w:space="0" w:color="auto"/>
            <w:bottom w:val="none" w:sz="0" w:space="0" w:color="auto"/>
            <w:right w:val="none" w:sz="0" w:space="0" w:color="auto"/>
          </w:divBdr>
          <w:divsChild>
            <w:div w:id="4581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69909">
      <w:bodyDiv w:val="1"/>
      <w:marLeft w:val="0"/>
      <w:marRight w:val="0"/>
      <w:marTop w:val="0"/>
      <w:marBottom w:val="0"/>
      <w:divBdr>
        <w:top w:val="none" w:sz="0" w:space="0" w:color="auto"/>
        <w:left w:val="none" w:sz="0" w:space="0" w:color="auto"/>
        <w:bottom w:val="none" w:sz="0" w:space="0" w:color="auto"/>
        <w:right w:val="none" w:sz="0" w:space="0" w:color="auto"/>
      </w:divBdr>
    </w:div>
    <w:div w:id="2057049002">
      <w:bodyDiv w:val="1"/>
      <w:marLeft w:val="0"/>
      <w:marRight w:val="0"/>
      <w:marTop w:val="0"/>
      <w:marBottom w:val="0"/>
      <w:divBdr>
        <w:top w:val="none" w:sz="0" w:space="0" w:color="auto"/>
        <w:left w:val="none" w:sz="0" w:space="0" w:color="auto"/>
        <w:bottom w:val="none" w:sz="0" w:space="0" w:color="auto"/>
        <w:right w:val="none" w:sz="0" w:space="0" w:color="auto"/>
      </w:divBdr>
      <w:divsChild>
        <w:div w:id="1974406768">
          <w:marLeft w:val="0"/>
          <w:marRight w:val="0"/>
          <w:marTop w:val="0"/>
          <w:marBottom w:val="0"/>
          <w:divBdr>
            <w:top w:val="none" w:sz="0" w:space="0" w:color="auto"/>
            <w:left w:val="none" w:sz="0" w:space="0" w:color="auto"/>
            <w:bottom w:val="none" w:sz="0" w:space="0" w:color="auto"/>
            <w:right w:val="none" w:sz="0" w:space="0" w:color="auto"/>
          </w:divBdr>
        </w:div>
      </w:divsChild>
    </w:div>
    <w:div w:id="2073263314">
      <w:bodyDiv w:val="1"/>
      <w:marLeft w:val="0"/>
      <w:marRight w:val="0"/>
      <w:marTop w:val="0"/>
      <w:marBottom w:val="0"/>
      <w:divBdr>
        <w:top w:val="none" w:sz="0" w:space="0" w:color="auto"/>
        <w:left w:val="none" w:sz="0" w:space="0" w:color="auto"/>
        <w:bottom w:val="none" w:sz="0" w:space="0" w:color="auto"/>
        <w:right w:val="none" w:sz="0" w:space="0" w:color="auto"/>
      </w:divBdr>
      <w:divsChild>
        <w:div w:id="1118644758">
          <w:marLeft w:val="0"/>
          <w:marRight w:val="0"/>
          <w:marTop w:val="0"/>
          <w:marBottom w:val="0"/>
          <w:divBdr>
            <w:top w:val="none" w:sz="0" w:space="0" w:color="auto"/>
            <w:left w:val="none" w:sz="0" w:space="0" w:color="auto"/>
            <w:bottom w:val="none" w:sz="0" w:space="0" w:color="auto"/>
            <w:right w:val="none" w:sz="0" w:space="0" w:color="auto"/>
          </w:divBdr>
          <w:divsChild>
            <w:div w:id="142159727">
              <w:marLeft w:val="0"/>
              <w:marRight w:val="0"/>
              <w:marTop w:val="0"/>
              <w:marBottom w:val="0"/>
              <w:divBdr>
                <w:top w:val="none" w:sz="0" w:space="0" w:color="auto"/>
                <w:left w:val="none" w:sz="0" w:space="0" w:color="auto"/>
                <w:bottom w:val="none" w:sz="0" w:space="0" w:color="auto"/>
                <w:right w:val="none" w:sz="0" w:space="0" w:color="auto"/>
              </w:divBdr>
              <w:divsChild>
                <w:div w:id="55670229">
                  <w:marLeft w:val="0"/>
                  <w:marRight w:val="0"/>
                  <w:marTop w:val="0"/>
                  <w:marBottom w:val="0"/>
                  <w:divBdr>
                    <w:top w:val="none" w:sz="0" w:space="0" w:color="auto"/>
                    <w:left w:val="none" w:sz="0" w:space="0" w:color="auto"/>
                    <w:bottom w:val="none" w:sz="0" w:space="0" w:color="auto"/>
                    <w:right w:val="none" w:sz="0" w:space="0" w:color="auto"/>
                  </w:divBdr>
                  <w:divsChild>
                    <w:div w:id="411392353">
                      <w:marLeft w:val="0"/>
                      <w:marRight w:val="0"/>
                      <w:marTop w:val="0"/>
                      <w:marBottom w:val="0"/>
                      <w:divBdr>
                        <w:top w:val="none" w:sz="0" w:space="0" w:color="auto"/>
                        <w:left w:val="none" w:sz="0" w:space="0" w:color="auto"/>
                        <w:bottom w:val="none" w:sz="0" w:space="0" w:color="auto"/>
                        <w:right w:val="none" w:sz="0" w:space="0" w:color="auto"/>
                      </w:divBdr>
                      <w:divsChild>
                        <w:div w:id="43601622">
                          <w:marLeft w:val="0"/>
                          <w:marRight w:val="0"/>
                          <w:marTop w:val="0"/>
                          <w:marBottom w:val="0"/>
                          <w:divBdr>
                            <w:top w:val="none" w:sz="0" w:space="0" w:color="auto"/>
                            <w:left w:val="none" w:sz="0" w:space="0" w:color="auto"/>
                            <w:bottom w:val="none" w:sz="0" w:space="0" w:color="auto"/>
                            <w:right w:val="none" w:sz="0" w:space="0" w:color="auto"/>
                          </w:divBdr>
                          <w:divsChild>
                            <w:div w:id="1494640924">
                              <w:marLeft w:val="0"/>
                              <w:marRight w:val="0"/>
                              <w:marTop w:val="0"/>
                              <w:marBottom w:val="0"/>
                              <w:divBdr>
                                <w:top w:val="none" w:sz="0" w:space="0" w:color="auto"/>
                                <w:left w:val="none" w:sz="0" w:space="0" w:color="auto"/>
                                <w:bottom w:val="none" w:sz="0" w:space="0" w:color="auto"/>
                                <w:right w:val="none" w:sz="0" w:space="0" w:color="auto"/>
                              </w:divBdr>
                              <w:divsChild>
                                <w:div w:id="91555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9603866">
          <w:marLeft w:val="0"/>
          <w:marRight w:val="0"/>
          <w:marTop w:val="0"/>
          <w:marBottom w:val="0"/>
          <w:divBdr>
            <w:top w:val="none" w:sz="0" w:space="0" w:color="auto"/>
            <w:left w:val="none" w:sz="0" w:space="0" w:color="auto"/>
            <w:bottom w:val="none" w:sz="0" w:space="0" w:color="auto"/>
            <w:right w:val="none" w:sz="0" w:space="0" w:color="auto"/>
          </w:divBdr>
          <w:divsChild>
            <w:div w:id="1803813894">
              <w:marLeft w:val="0"/>
              <w:marRight w:val="0"/>
              <w:marTop w:val="0"/>
              <w:marBottom w:val="0"/>
              <w:divBdr>
                <w:top w:val="none" w:sz="0" w:space="0" w:color="auto"/>
                <w:left w:val="none" w:sz="0" w:space="0" w:color="auto"/>
                <w:bottom w:val="none" w:sz="0" w:space="0" w:color="auto"/>
                <w:right w:val="none" w:sz="0" w:space="0" w:color="auto"/>
              </w:divBdr>
              <w:divsChild>
                <w:div w:id="685596983">
                  <w:marLeft w:val="0"/>
                  <w:marRight w:val="0"/>
                  <w:marTop w:val="0"/>
                  <w:marBottom w:val="0"/>
                  <w:divBdr>
                    <w:top w:val="none" w:sz="0" w:space="0" w:color="auto"/>
                    <w:left w:val="none" w:sz="0" w:space="0" w:color="auto"/>
                    <w:bottom w:val="none" w:sz="0" w:space="0" w:color="auto"/>
                    <w:right w:val="none" w:sz="0" w:space="0" w:color="auto"/>
                  </w:divBdr>
                </w:div>
                <w:div w:id="124544166">
                  <w:marLeft w:val="0"/>
                  <w:marRight w:val="0"/>
                  <w:marTop w:val="0"/>
                  <w:marBottom w:val="0"/>
                  <w:divBdr>
                    <w:top w:val="none" w:sz="0" w:space="0" w:color="auto"/>
                    <w:left w:val="none" w:sz="0" w:space="0" w:color="auto"/>
                    <w:bottom w:val="none" w:sz="0" w:space="0" w:color="auto"/>
                    <w:right w:val="none" w:sz="0" w:space="0" w:color="auto"/>
                  </w:divBdr>
                  <w:divsChild>
                    <w:div w:id="2043478823">
                      <w:marLeft w:val="0"/>
                      <w:marRight w:val="0"/>
                      <w:marTop w:val="0"/>
                      <w:marBottom w:val="0"/>
                      <w:divBdr>
                        <w:top w:val="none" w:sz="0" w:space="0" w:color="auto"/>
                        <w:left w:val="none" w:sz="0" w:space="0" w:color="auto"/>
                        <w:bottom w:val="none" w:sz="0" w:space="0" w:color="auto"/>
                        <w:right w:val="none" w:sz="0" w:space="0" w:color="auto"/>
                      </w:divBdr>
                      <w:divsChild>
                        <w:div w:id="2127045658">
                          <w:marLeft w:val="0"/>
                          <w:marRight w:val="0"/>
                          <w:marTop w:val="0"/>
                          <w:marBottom w:val="0"/>
                          <w:divBdr>
                            <w:top w:val="none" w:sz="0" w:space="0" w:color="auto"/>
                            <w:left w:val="none" w:sz="0" w:space="0" w:color="auto"/>
                            <w:bottom w:val="none" w:sz="0" w:space="0" w:color="auto"/>
                            <w:right w:val="none" w:sz="0" w:space="0" w:color="auto"/>
                          </w:divBdr>
                          <w:divsChild>
                            <w:div w:id="1146749138">
                              <w:marLeft w:val="0"/>
                              <w:marRight w:val="0"/>
                              <w:marTop w:val="0"/>
                              <w:marBottom w:val="0"/>
                              <w:divBdr>
                                <w:top w:val="none" w:sz="0" w:space="0" w:color="auto"/>
                                <w:left w:val="none" w:sz="0" w:space="0" w:color="auto"/>
                                <w:bottom w:val="none" w:sz="0" w:space="0" w:color="auto"/>
                                <w:right w:val="none" w:sz="0" w:space="0" w:color="auto"/>
                              </w:divBdr>
                              <w:divsChild>
                                <w:div w:id="65877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erstition.huma-num.fr/"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moodle.univ-lyon3.fr/course/view.php?id=19401" TargetMode="Externa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ppep.net/table-des-matiere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facdeshumanites.univ-lyon3.fr/master-sciences-des-religions-et-societes-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3917/hmc.032.0013" TargetMode="External"/><Relationship Id="rId14" Type="http://schemas.openxmlformats.org/officeDocument/2006/relationships/image" Target="media/image3.png"/><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Arial"/>
        <a:cs typeface="Arial"/>
      </a:majorFont>
      <a:minorFont>
        <a:latin typeface="Cambria"/>
        <a:ea typeface="Arial"/>
        <a:cs typeface="Arial"/>
      </a:minorFont>
    </a:fontScheme>
    <a:fmtScheme name="Bureau">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7532E25944B14CB37CA562384DE74E" ma:contentTypeVersion="12" ma:contentTypeDescription="Crée un document." ma:contentTypeScope="" ma:versionID="d7ffeda8de9c20636ec8c9aa8e583262">
  <xsd:schema xmlns:xsd="http://www.w3.org/2001/XMLSchema" xmlns:xs="http://www.w3.org/2001/XMLSchema" xmlns:p="http://schemas.microsoft.com/office/2006/metadata/properties" xmlns:ns2="5eb5dc2f-5cbd-41b0-abe1-34c94fffce20" xmlns:ns3="23d4f7f9-7273-45e4-b5f5-3136869bf917" targetNamespace="http://schemas.microsoft.com/office/2006/metadata/properties" ma:root="true" ma:fieldsID="bed63990744b0df6945fd9152a923486" ns2:_="" ns3:_="">
    <xsd:import namespace="5eb5dc2f-5cbd-41b0-abe1-34c94fffce20"/>
    <xsd:import namespace="23d4f7f9-7273-45e4-b5f5-3136869bf9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b5dc2f-5cbd-41b0-abe1-34c94fffc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ea49d64-a85b-4bdb-83f5-972de01d382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d4f7f9-7273-45e4-b5f5-3136869bf9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442175d-a28f-4c21-9e57-66b5418e28c9}" ma:internalName="TaxCatchAll" ma:showField="CatchAllData" ma:web="23d4f7f9-7273-45e4-b5f5-3136869bf9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eb5dc2f-5cbd-41b0-abe1-34c94fffce20">
      <Terms xmlns="http://schemas.microsoft.com/office/infopath/2007/PartnerControls"/>
    </lcf76f155ced4ddcb4097134ff3c332f>
    <TaxCatchAll xmlns="23d4f7f9-7273-45e4-b5f5-3136869bf917" xsi:nil="true"/>
  </documentManagement>
</p:properties>
</file>

<file path=customXml/itemProps1.xml><?xml version="1.0" encoding="utf-8"?>
<ds:datastoreItem xmlns:ds="http://schemas.openxmlformats.org/officeDocument/2006/customXml" ds:itemID="{7EE1DE21-5D9D-466E-AECF-150F0C4ADC71}"/>
</file>

<file path=customXml/itemProps2.xml><?xml version="1.0" encoding="utf-8"?>
<ds:datastoreItem xmlns:ds="http://schemas.openxmlformats.org/officeDocument/2006/customXml" ds:itemID="{065BAE8C-95F0-4500-B654-CF0221C60207}"/>
</file>

<file path=customXml/itemProps3.xml><?xml version="1.0" encoding="utf-8"?>
<ds:datastoreItem xmlns:ds="http://schemas.openxmlformats.org/officeDocument/2006/customXml" ds:itemID="{E8CF1C54-5B9A-4976-A716-0B6865C32671}"/>
</file>

<file path=docProps/app.xml><?xml version="1.0" encoding="utf-8"?>
<Properties xmlns="http://schemas.openxmlformats.org/officeDocument/2006/extended-properties" xmlns:vt="http://schemas.openxmlformats.org/officeDocument/2006/docPropsVTypes">
  <Template>Normal.dotm</Template>
  <TotalTime>255</TotalTime>
  <Pages>22</Pages>
  <Words>5856</Words>
  <Characters>32214</Characters>
  <Application>Microsoft Office Word</Application>
  <DocSecurity>0</DocSecurity>
  <Lines>268</Lines>
  <Paragraphs>75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LIVRET MASTER SRS 2024-2025</dc:title>
  <dc:subject/>
  <dc:creator>Bernard</dc:creator>
  <cp:keywords/>
  <dc:description/>
  <cp:lastModifiedBy>Philippe Martin</cp:lastModifiedBy>
  <cp:revision>39</cp:revision>
  <dcterms:created xsi:type="dcterms:W3CDTF">2024-09-05T09:48:00Z</dcterms:created>
  <dcterms:modified xsi:type="dcterms:W3CDTF">2024-10-14T12:28:00Z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0x010100177532E25944B14CB37CA562384DE74E</vt:lpwstr>
  </property>
</Properties>
</file>